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9238" w14:textId="65007EC8" w:rsidR="007F4BB8" w:rsidRPr="00E83D22" w:rsidRDefault="000C53AB" w:rsidP="0005242C">
      <w:pPr>
        <w:rPr>
          <w:rFonts w:ascii="Arial" w:hAnsi="Arial" w:cs="Arial"/>
          <w:b/>
          <w:sz w:val="22"/>
          <w:szCs w:val="22"/>
        </w:rPr>
      </w:pPr>
      <w:bookmarkStart w:id="0" w:name="_GoBack"/>
      <w:bookmarkEnd w:id="0"/>
      <w:r>
        <w:rPr>
          <w:rFonts w:ascii="Arial" w:hAnsi="Arial" w:cs="Arial"/>
          <w:b/>
          <w:sz w:val="22"/>
          <w:szCs w:val="22"/>
        </w:rPr>
        <w:t>SCHOOL OF ART ADVISING HANDBOOK</w:t>
      </w:r>
    </w:p>
    <w:p w14:paraId="493E3FBD" w14:textId="77777777" w:rsidR="00C73822" w:rsidRPr="00E83D22" w:rsidRDefault="00C73822" w:rsidP="0005242C">
      <w:pPr>
        <w:rPr>
          <w:rFonts w:ascii="Arial" w:hAnsi="Arial" w:cs="Arial"/>
          <w:b/>
          <w:sz w:val="22"/>
          <w:szCs w:val="22"/>
        </w:rPr>
      </w:pPr>
    </w:p>
    <w:p w14:paraId="1A34EBEE" w14:textId="23B033F5" w:rsidR="00132674" w:rsidRPr="00E83D22" w:rsidRDefault="00132674" w:rsidP="0005242C">
      <w:pPr>
        <w:rPr>
          <w:rFonts w:ascii="Arial" w:hAnsi="Arial" w:cs="Arial"/>
          <w:b/>
          <w:sz w:val="22"/>
          <w:szCs w:val="22"/>
        </w:rPr>
      </w:pPr>
      <w:r w:rsidRPr="00E83D22">
        <w:rPr>
          <w:rFonts w:ascii="Arial" w:hAnsi="Arial" w:cs="Arial"/>
          <w:b/>
          <w:sz w:val="22"/>
          <w:szCs w:val="22"/>
        </w:rPr>
        <w:t>Table of Contents</w:t>
      </w:r>
    </w:p>
    <w:p w14:paraId="39C5FA9F" w14:textId="77777777" w:rsidR="00132674" w:rsidRPr="00E83D22" w:rsidRDefault="00132674" w:rsidP="0005242C">
      <w:pPr>
        <w:rPr>
          <w:rFonts w:ascii="Arial" w:hAnsi="Arial" w:cs="Arial"/>
          <w:b/>
          <w:sz w:val="22"/>
          <w:szCs w:val="22"/>
        </w:rPr>
      </w:pPr>
    </w:p>
    <w:p w14:paraId="5CB7F4E8" w14:textId="721DBDBD" w:rsidR="00FB4D5B" w:rsidRPr="00FB4D5B" w:rsidRDefault="00FB4D5B" w:rsidP="00FB4D5B">
      <w:pPr>
        <w:pStyle w:val="ListParagraph"/>
        <w:numPr>
          <w:ilvl w:val="0"/>
          <w:numId w:val="13"/>
        </w:numPr>
        <w:rPr>
          <w:rFonts w:ascii="Arial" w:hAnsi="Arial" w:cs="Arial"/>
          <w:b/>
          <w:sz w:val="22"/>
          <w:szCs w:val="22"/>
        </w:rPr>
      </w:pPr>
      <w:r w:rsidRPr="00FB4D5B">
        <w:rPr>
          <w:rFonts w:ascii="Arial" w:hAnsi="Arial" w:cs="Arial"/>
          <w:b/>
          <w:sz w:val="22"/>
          <w:szCs w:val="22"/>
        </w:rPr>
        <w:t>Campus Solutions and Advisor Center</w:t>
      </w:r>
    </w:p>
    <w:p w14:paraId="183B5262" w14:textId="77777777" w:rsidR="00FB4D5B" w:rsidRPr="00FB4D5B" w:rsidRDefault="00FB4D5B" w:rsidP="00FB4D5B">
      <w:pPr>
        <w:pStyle w:val="ListParagraph"/>
        <w:numPr>
          <w:ilvl w:val="0"/>
          <w:numId w:val="13"/>
        </w:numPr>
        <w:rPr>
          <w:rFonts w:ascii="Arial" w:hAnsi="Arial" w:cs="Arial"/>
          <w:b/>
          <w:sz w:val="22"/>
          <w:szCs w:val="22"/>
        </w:rPr>
      </w:pPr>
      <w:r w:rsidRPr="00FB4D5B">
        <w:rPr>
          <w:rFonts w:ascii="Arial" w:hAnsi="Arial" w:cs="Arial"/>
          <w:b/>
          <w:sz w:val="22"/>
          <w:szCs w:val="22"/>
        </w:rPr>
        <w:t>Bulletin Rights</w:t>
      </w:r>
    </w:p>
    <w:p w14:paraId="778401CE" w14:textId="77777777" w:rsidR="00804D97" w:rsidRPr="00FB4D5B" w:rsidRDefault="00804D97" w:rsidP="00FB4D5B">
      <w:pPr>
        <w:pStyle w:val="ListParagraph"/>
        <w:numPr>
          <w:ilvl w:val="0"/>
          <w:numId w:val="13"/>
        </w:numPr>
        <w:rPr>
          <w:rFonts w:ascii="Arial" w:hAnsi="Arial" w:cs="Arial"/>
          <w:b/>
          <w:sz w:val="22"/>
          <w:szCs w:val="22"/>
        </w:rPr>
      </w:pPr>
      <w:r w:rsidRPr="00FB4D5B">
        <w:rPr>
          <w:rFonts w:ascii="Arial" w:hAnsi="Arial" w:cs="Arial"/>
          <w:b/>
          <w:sz w:val="22"/>
          <w:szCs w:val="22"/>
        </w:rPr>
        <w:t>Summary of Programs in the School of Art: Majors, Concentrations, Minors</w:t>
      </w:r>
    </w:p>
    <w:p w14:paraId="7DACE9C6" w14:textId="77777777" w:rsidR="00FB4D5B" w:rsidRPr="00FB4D5B" w:rsidRDefault="00FB4D5B" w:rsidP="00FB4D5B">
      <w:pPr>
        <w:pStyle w:val="ListParagraph"/>
        <w:numPr>
          <w:ilvl w:val="0"/>
          <w:numId w:val="13"/>
        </w:numPr>
        <w:rPr>
          <w:rFonts w:ascii="Arial" w:hAnsi="Arial" w:cs="Arial"/>
          <w:b/>
          <w:sz w:val="22"/>
          <w:szCs w:val="22"/>
        </w:rPr>
      </w:pPr>
      <w:r w:rsidRPr="00FB4D5B">
        <w:rPr>
          <w:rFonts w:ascii="Arial" w:hAnsi="Arial" w:cs="Arial"/>
          <w:b/>
          <w:sz w:val="22"/>
          <w:szCs w:val="22"/>
        </w:rPr>
        <w:t>Adding/Changing Major, Minor or Concentration</w:t>
      </w:r>
    </w:p>
    <w:p w14:paraId="3CB6F69D" w14:textId="6362826A" w:rsidR="00BB5ADD" w:rsidRPr="00FB4D5B" w:rsidRDefault="00FB4D5B" w:rsidP="00FB4D5B">
      <w:pPr>
        <w:pStyle w:val="ListParagraph"/>
        <w:numPr>
          <w:ilvl w:val="0"/>
          <w:numId w:val="13"/>
        </w:numPr>
        <w:rPr>
          <w:rFonts w:ascii="Arial" w:hAnsi="Arial" w:cs="Arial"/>
          <w:b/>
          <w:sz w:val="22"/>
          <w:szCs w:val="22"/>
        </w:rPr>
      </w:pPr>
      <w:r>
        <w:rPr>
          <w:rFonts w:ascii="Arial" w:hAnsi="Arial" w:cs="Arial"/>
          <w:b/>
          <w:sz w:val="22"/>
          <w:szCs w:val="22"/>
        </w:rPr>
        <w:t xml:space="preserve">Transfer Units, Study Abroad, AP </w:t>
      </w:r>
      <w:r w:rsidR="00BB5ADD" w:rsidRPr="00FB4D5B">
        <w:rPr>
          <w:rFonts w:ascii="Arial" w:hAnsi="Arial" w:cs="Arial"/>
          <w:b/>
          <w:sz w:val="22"/>
          <w:szCs w:val="22"/>
        </w:rPr>
        <w:t>Credit</w:t>
      </w:r>
    </w:p>
    <w:p w14:paraId="2EEFF307" w14:textId="042427CE" w:rsidR="00E22125" w:rsidRPr="00E22125" w:rsidRDefault="00983FA9" w:rsidP="00E22125">
      <w:pPr>
        <w:pStyle w:val="ListParagraph"/>
        <w:numPr>
          <w:ilvl w:val="0"/>
          <w:numId w:val="13"/>
        </w:numPr>
        <w:rPr>
          <w:rFonts w:ascii="Arial" w:hAnsi="Arial" w:cs="Arial"/>
          <w:b/>
          <w:sz w:val="22"/>
          <w:szCs w:val="22"/>
        </w:rPr>
      </w:pPr>
      <w:r>
        <w:rPr>
          <w:rFonts w:ascii="Arial" w:hAnsi="Arial" w:cs="Arial"/>
          <w:b/>
          <w:sz w:val="22"/>
          <w:szCs w:val="22"/>
        </w:rPr>
        <w:t>Questions about</w:t>
      </w:r>
      <w:r w:rsidR="00FB4D5B" w:rsidRPr="00FB4D5B">
        <w:rPr>
          <w:rFonts w:ascii="Arial" w:hAnsi="Arial" w:cs="Arial"/>
          <w:b/>
          <w:sz w:val="22"/>
          <w:szCs w:val="22"/>
        </w:rPr>
        <w:t xml:space="preserve"> Coursework and Specific Courses: </w:t>
      </w:r>
      <w:r w:rsidR="00E22125">
        <w:rPr>
          <w:rFonts w:ascii="Arial" w:hAnsi="Arial" w:cs="Arial"/>
          <w:b/>
          <w:sz w:val="22"/>
          <w:szCs w:val="22"/>
        </w:rPr>
        <w:t xml:space="preserve">ART </w:t>
      </w:r>
      <w:r w:rsidR="005B267A" w:rsidRPr="00FB4D5B">
        <w:rPr>
          <w:rFonts w:ascii="Arial" w:hAnsi="Arial" w:cs="Arial"/>
          <w:b/>
          <w:sz w:val="22"/>
          <w:szCs w:val="22"/>
        </w:rPr>
        <w:t xml:space="preserve">685, </w:t>
      </w:r>
      <w:r w:rsidR="00E22125">
        <w:rPr>
          <w:rFonts w:ascii="Arial" w:hAnsi="Arial" w:cs="Arial"/>
          <w:b/>
          <w:sz w:val="22"/>
          <w:szCs w:val="22"/>
        </w:rPr>
        <w:t>ART/ARTH</w:t>
      </w:r>
      <w:r w:rsidR="00BB5ADD" w:rsidRPr="00FB4D5B">
        <w:rPr>
          <w:rFonts w:ascii="Arial" w:hAnsi="Arial" w:cs="Arial"/>
          <w:b/>
          <w:sz w:val="22"/>
          <w:szCs w:val="22"/>
        </w:rPr>
        <w:t xml:space="preserve">699, </w:t>
      </w:r>
      <w:r w:rsidR="00E22125">
        <w:rPr>
          <w:rFonts w:ascii="Arial" w:hAnsi="Arial" w:cs="Arial"/>
          <w:b/>
          <w:sz w:val="22"/>
          <w:szCs w:val="22"/>
        </w:rPr>
        <w:t>ART</w:t>
      </w:r>
      <w:r w:rsidR="00BB5ADD" w:rsidRPr="00FB4D5B">
        <w:rPr>
          <w:rFonts w:ascii="Arial" w:hAnsi="Arial" w:cs="Arial"/>
          <w:b/>
          <w:sz w:val="22"/>
          <w:szCs w:val="22"/>
        </w:rPr>
        <w:t xml:space="preserve"> 619</w:t>
      </w:r>
      <w:r w:rsidR="00E22125">
        <w:rPr>
          <w:rFonts w:ascii="Arial" w:hAnsi="Arial" w:cs="Arial"/>
          <w:b/>
          <w:sz w:val="22"/>
          <w:szCs w:val="22"/>
        </w:rPr>
        <w:t xml:space="preserve">, </w:t>
      </w:r>
      <w:r w:rsidR="000C53AB">
        <w:rPr>
          <w:rFonts w:ascii="Arial" w:hAnsi="Arial" w:cs="Arial"/>
          <w:b/>
          <w:sz w:val="22"/>
          <w:szCs w:val="22"/>
        </w:rPr>
        <w:t xml:space="preserve">ART 570 </w:t>
      </w:r>
      <w:r w:rsidR="00E22125">
        <w:rPr>
          <w:rFonts w:ascii="Arial" w:hAnsi="Arial" w:cs="Arial"/>
          <w:b/>
          <w:sz w:val="22"/>
          <w:szCs w:val="22"/>
        </w:rPr>
        <w:t>Internships</w:t>
      </w:r>
    </w:p>
    <w:p w14:paraId="033116D5" w14:textId="77777777" w:rsidR="00BB5ADD" w:rsidRPr="00FB4D5B" w:rsidRDefault="00BB5ADD" w:rsidP="00FB4D5B">
      <w:pPr>
        <w:pStyle w:val="ListParagraph"/>
        <w:numPr>
          <w:ilvl w:val="0"/>
          <w:numId w:val="13"/>
        </w:numPr>
        <w:rPr>
          <w:rFonts w:ascii="Arial" w:hAnsi="Arial" w:cs="Arial"/>
          <w:b/>
          <w:sz w:val="22"/>
          <w:szCs w:val="22"/>
        </w:rPr>
      </w:pPr>
      <w:r w:rsidRPr="00FB4D5B">
        <w:rPr>
          <w:rFonts w:ascii="Arial" w:hAnsi="Arial" w:cs="Arial"/>
          <w:b/>
          <w:sz w:val="22"/>
          <w:szCs w:val="22"/>
        </w:rPr>
        <w:t>Complementary Studies</w:t>
      </w:r>
    </w:p>
    <w:p w14:paraId="0F0C86A7" w14:textId="29D68C80" w:rsidR="00A8344C" w:rsidRPr="00FB4D5B" w:rsidRDefault="00BB5ADD" w:rsidP="00FB4D5B">
      <w:pPr>
        <w:pStyle w:val="ListParagraph"/>
        <w:numPr>
          <w:ilvl w:val="0"/>
          <w:numId w:val="13"/>
        </w:numPr>
        <w:rPr>
          <w:rFonts w:ascii="Arial" w:hAnsi="Arial" w:cs="Arial"/>
          <w:b/>
          <w:sz w:val="22"/>
          <w:szCs w:val="22"/>
        </w:rPr>
      </w:pPr>
      <w:r w:rsidRPr="00FB4D5B">
        <w:rPr>
          <w:rFonts w:ascii="Arial" w:hAnsi="Arial" w:cs="Arial"/>
          <w:b/>
          <w:sz w:val="22"/>
          <w:szCs w:val="22"/>
        </w:rPr>
        <w:t>Grades</w:t>
      </w:r>
    </w:p>
    <w:p w14:paraId="2A70CA85" w14:textId="44160D15" w:rsidR="00BB5ADD" w:rsidRPr="00FB4D5B" w:rsidRDefault="00BB5ADD" w:rsidP="00FB4D5B">
      <w:pPr>
        <w:pStyle w:val="ListParagraph"/>
        <w:numPr>
          <w:ilvl w:val="0"/>
          <w:numId w:val="13"/>
        </w:numPr>
        <w:rPr>
          <w:rFonts w:ascii="Arial" w:hAnsi="Arial" w:cs="Arial"/>
          <w:b/>
          <w:sz w:val="22"/>
          <w:szCs w:val="22"/>
        </w:rPr>
      </w:pPr>
      <w:r w:rsidRPr="00FB4D5B">
        <w:rPr>
          <w:rFonts w:ascii="Arial" w:hAnsi="Arial" w:cs="Arial"/>
          <w:b/>
          <w:sz w:val="22"/>
          <w:szCs w:val="22"/>
        </w:rPr>
        <w:t>Petitions</w:t>
      </w:r>
    </w:p>
    <w:p w14:paraId="0D458C13" w14:textId="21A3F814" w:rsidR="00BB5ADD" w:rsidRPr="00FB4D5B" w:rsidRDefault="00BB5ADD" w:rsidP="00FB4D5B">
      <w:pPr>
        <w:pStyle w:val="ListParagraph"/>
        <w:numPr>
          <w:ilvl w:val="0"/>
          <w:numId w:val="13"/>
        </w:numPr>
        <w:rPr>
          <w:rFonts w:ascii="Arial" w:hAnsi="Arial" w:cs="Arial"/>
          <w:b/>
          <w:sz w:val="22"/>
          <w:szCs w:val="22"/>
        </w:rPr>
      </w:pPr>
      <w:r w:rsidRPr="00FB4D5B">
        <w:rPr>
          <w:rFonts w:ascii="Arial" w:hAnsi="Arial" w:cs="Arial"/>
          <w:b/>
          <w:sz w:val="22"/>
          <w:szCs w:val="22"/>
        </w:rPr>
        <w:t>Further Resources for students and faculty: ARC, GE Advising, Registrar’s Office</w:t>
      </w:r>
    </w:p>
    <w:p w14:paraId="3E9AB315" w14:textId="77777777" w:rsidR="00BB5ADD" w:rsidRPr="00FB4D5B" w:rsidRDefault="00BB5ADD" w:rsidP="0005242C">
      <w:pPr>
        <w:rPr>
          <w:rFonts w:ascii="Arial" w:hAnsi="Arial" w:cs="Arial"/>
          <w:b/>
          <w:sz w:val="22"/>
          <w:szCs w:val="22"/>
        </w:rPr>
      </w:pPr>
    </w:p>
    <w:p w14:paraId="16486486" w14:textId="77777777" w:rsidR="00BB5ADD" w:rsidRPr="00E83D22" w:rsidRDefault="00BB5ADD" w:rsidP="0005242C">
      <w:pPr>
        <w:rPr>
          <w:rFonts w:ascii="Arial" w:hAnsi="Arial" w:cs="Arial"/>
          <w:b/>
          <w:sz w:val="22"/>
          <w:szCs w:val="22"/>
        </w:rPr>
      </w:pPr>
    </w:p>
    <w:p w14:paraId="42CFF9D9" w14:textId="043EA3C7" w:rsidR="00FB4D5B" w:rsidRPr="00635D9A" w:rsidRDefault="00FB4D5B" w:rsidP="00FB4D5B">
      <w:pPr>
        <w:rPr>
          <w:rFonts w:ascii="Arial" w:hAnsi="Arial" w:cs="Arial"/>
          <w:b/>
          <w:color w:val="000000" w:themeColor="text1"/>
        </w:rPr>
      </w:pPr>
      <w:r>
        <w:rPr>
          <w:rFonts w:ascii="Arial" w:hAnsi="Arial" w:cs="Arial"/>
          <w:b/>
        </w:rPr>
        <w:t xml:space="preserve">1. </w:t>
      </w:r>
      <w:r w:rsidRPr="00635D9A">
        <w:rPr>
          <w:rFonts w:ascii="Arial" w:hAnsi="Arial" w:cs="Arial"/>
          <w:b/>
          <w:color w:val="000000" w:themeColor="text1"/>
        </w:rPr>
        <w:t>Campus Solutions and Advisor Center</w:t>
      </w:r>
    </w:p>
    <w:p w14:paraId="3FB0C8A8" w14:textId="77777777" w:rsidR="00FB4D5B" w:rsidRPr="00635D9A" w:rsidRDefault="00FB4D5B" w:rsidP="00FB4D5B">
      <w:pPr>
        <w:rPr>
          <w:rFonts w:ascii="Arial" w:hAnsi="Arial" w:cs="Arial"/>
          <w:b/>
          <w:color w:val="000000" w:themeColor="text1"/>
          <w:sz w:val="22"/>
          <w:szCs w:val="22"/>
        </w:rPr>
      </w:pPr>
    </w:p>
    <w:p w14:paraId="7C0EB22A" w14:textId="138E2F87" w:rsidR="00FB4D5B" w:rsidRPr="00635D9A" w:rsidRDefault="00FB4D5B" w:rsidP="00FB4D5B">
      <w:pPr>
        <w:rPr>
          <w:rFonts w:ascii="Arial" w:eastAsia="Times New Roman" w:hAnsi="Arial" w:cs="Arial"/>
          <w:color w:val="000000" w:themeColor="text1"/>
          <w:sz w:val="22"/>
          <w:szCs w:val="22"/>
          <w:shd w:val="clear" w:color="auto" w:fill="FFFFFF"/>
        </w:rPr>
      </w:pPr>
      <w:r w:rsidRPr="00635D9A">
        <w:rPr>
          <w:rFonts w:ascii="Arial" w:eastAsia="Times New Roman" w:hAnsi="Arial" w:cs="Arial"/>
          <w:color w:val="000000" w:themeColor="text1"/>
          <w:sz w:val="22"/>
          <w:szCs w:val="22"/>
          <w:shd w:val="clear" w:color="auto" w:fill="FFFFFF"/>
        </w:rPr>
        <w:t xml:space="preserve">Campus Solutions is the California State University (CSU) information system. Campus Solutions provides a single, integrated, interface for applications, admission, financial aid status, registration, grades, academic requirements tracking, graduation applications, and transcripts. You can use the Campus solutions “Advisor Center” to access a student’s grades, transcripts, progress, and transfer credit report.  (To access the Advisor Center, go to Class Services/Faculty Center from </w:t>
      </w:r>
      <w:hyperlink r:id="rId7" w:history="1">
        <w:r w:rsidRPr="00635D9A">
          <w:rPr>
            <w:rStyle w:val="Hyperlink"/>
            <w:rFonts w:ascii="Arial" w:eastAsia="Times New Roman" w:hAnsi="Arial" w:cs="Arial"/>
            <w:color w:val="000000" w:themeColor="text1"/>
            <w:sz w:val="22"/>
            <w:szCs w:val="22"/>
            <w:shd w:val="clear" w:color="auto" w:fill="FFFFFF"/>
          </w:rPr>
          <w:t>https://gateway.sfsu.edu/</w:t>
        </w:r>
      </w:hyperlink>
      <w:r w:rsidRPr="00635D9A">
        <w:rPr>
          <w:rFonts w:ascii="Arial" w:eastAsia="Times New Roman" w:hAnsi="Arial" w:cs="Arial"/>
          <w:color w:val="000000" w:themeColor="text1"/>
          <w:sz w:val="22"/>
          <w:szCs w:val="22"/>
          <w:shd w:val="clear" w:color="auto" w:fill="FFFFFF"/>
        </w:rPr>
        <w:t xml:space="preserve">) </w:t>
      </w:r>
    </w:p>
    <w:p w14:paraId="5AD5ECFE" w14:textId="77777777" w:rsidR="00FB4D5B" w:rsidRPr="00635D9A" w:rsidRDefault="00FB4D5B" w:rsidP="00FB4D5B">
      <w:pPr>
        <w:rPr>
          <w:rFonts w:ascii="Arial" w:eastAsia="Times New Roman" w:hAnsi="Arial" w:cs="Arial"/>
          <w:color w:val="000000" w:themeColor="text1"/>
          <w:sz w:val="22"/>
          <w:szCs w:val="22"/>
          <w:shd w:val="clear" w:color="auto" w:fill="FFFFFF"/>
        </w:rPr>
      </w:pPr>
    </w:p>
    <w:p w14:paraId="0457FEAF" w14:textId="7A05018E" w:rsidR="00804D97" w:rsidRPr="00FB4D5B" w:rsidRDefault="00FB4D5B" w:rsidP="00FB4D5B">
      <w:pPr>
        <w:rPr>
          <w:rFonts w:ascii="Arial" w:eastAsia="Times New Roman" w:hAnsi="Arial" w:cs="Arial"/>
          <w:color w:val="000000" w:themeColor="text1"/>
          <w:sz w:val="22"/>
          <w:szCs w:val="22"/>
          <w:shd w:val="clear" w:color="auto" w:fill="FFFFFF"/>
        </w:rPr>
      </w:pPr>
      <w:r w:rsidRPr="00635D9A">
        <w:rPr>
          <w:rFonts w:ascii="Arial" w:eastAsia="Times New Roman" w:hAnsi="Arial" w:cs="Arial"/>
          <w:color w:val="000000" w:themeColor="text1"/>
          <w:sz w:val="22"/>
          <w:szCs w:val="22"/>
          <w:shd w:val="clear" w:color="auto" w:fill="FFFFFF"/>
        </w:rPr>
        <w:t xml:space="preserve">Instructions for the Advisor Center and other Campus Solutions functions are available here: </w:t>
      </w:r>
      <w:hyperlink r:id="rId8" w:history="1">
        <w:r w:rsidRPr="00635D9A">
          <w:rPr>
            <w:rStyle w:val="Hyperlink"/>
            <w:rFonts w:ascii="Arial" w:eastAsia="Times New Roman" w:hAnsi="Arial" w:cs="Arial"/>
            <w:color w:val="000000" w:themeColor="text1"/>
            <w:sz w:val="22"/>
            <w:szCs w:val="22"/>
            <w:shd w:val="clear" w:color="auto" w:fill="FFFFFF"/>
          </w:rPr>
          <w:t>http://cms.sfsu.edu/content/faculty-services</w:t>
        </w:r>
      </w:hyperlink>
    </w:p>
    <w:p w14:paraId="33419CF9" w14:textId="77777777" w:rsidR="00EA2C38" w:rsidRDefault="00EA2C38" w:rsidP="00BB5ADD">
      <w:pPr>
        <w:rPr>
          <w:rFonts w:ascii="Arial" w:hAnsi="Arial" w:cs="Arial"/>
          <w:b/>
          <w:color w:val="000000" w:themeColor="text1"/>
        </w:rPr>
      </w:pPr>
    </w:p>
    <w:p w14:paraId="7922E816" w14:textId="77777777" w:rsidR="00FB4D5B" w:rsidRPr="00635D9A" w:rsidRDefault="00FB4D5B" w:rsidP="00BB5ADD">
      <w:pPr>
        <w:rPr>
          <w:rFonts w:ascii="Arial" w:hAnsi="Arial" w:cs="Arial"/>
          <w:b/>
          <w:color w:val="000000" w:themeColor="text1"/>
        </w:rPr>
      </w:pPr>
    </w:p>
    <w:p w14:paraId="68F0E975" w14:textId="77777777" w:rsidR="00FB4D5B" w:rsidRDefault="00FB4D5B" w:rsidP="00FB4D5B">
      <w:pPr>
        <w:rPr>
          <w:rFonts w:ascii="Arial" w:eastAsia="Times New Roman" w:hAnsi="Arial" w:cs="Arial"/>
          <w:b/>
          <w:color w:val="000000" w:themeColor="text1"/>
        </w:rPr>
      </w:pPr>
      <w:r>
        <w:rPr>
          <w:rFonts w:ascii="Arial" w:hAnsi="Arial" w:cs="Arial"/>
          <w:b/>
          <w:color w:val="000000" w:themeColor="text1"/>
        </w:rPr>
        <w:t xml:space="preserve">2. </w:t>
      </w:r>
      <w:r w:rsidRPr="00635D9A">
        <w:rPr>
          <w:rFonts w:ascii="Arial" w:eastAsia="Times New Roman" w:hAnsi="Arial" w:cs="Arial"/>
          <w:b/>
          <w:color w:val="000000" w:themeColor="text1"/>
        </w:rPr>
        <w:t>Bulletin Rights</w:t>
      </w:r>
    </w:p>
    <w:p w14:paraId="7D390B9C" w14:textId="77777777" w:rsidR="00FB4D5B" w:rsidRDefault="00FB4D5B" w:rsidP="00FB4D5B">
      <w:pPr>
        <w:rPr>
          <w:rFonts w:ascii="Arial" w:eastAsia="Times New Roman" w:hAnsi="Arial" w:cs="Arial"/>
          <w:b/>
          <w:color w:val="000000" w:themeColor="text1"/>
        </w:rPr>
      </w:pPr>
    </w:p>
    <w:p w14:paraId="107F6546" w14:textId="77777777" w:rsidR="00FB4D5B" w:rsidRDefault="00FB4D5B" w:rsidP="00FB4D5B">
      <w:pPr>
        <w:rPr>
          <w:rFonts w:ascii="Arial" w:hAnsi="Arial" w:cs="Arial"/>
          <w:sz w:val="22"/>
          <w:szCs w:val="22"/>
        </w:rPr>
      </w:pPr>
      <w:r w:rsidRPr="00E83D22">
        <w:rPr>
          <w:rFonts w:ascii="Arial" w:hAnsi="Arial" w:cs="Arial"/>
          <w:sz w:val="22"/>
          <w:szCs w:val="22"/>
        </w:rPr>
        <w:t xml:space="preserve">A student’s degree requirements are tied to the bulletin of the year in which they entered SFSU. They can choose to work from a later bulletin, but not one published prior to their matriculation. </w:t>
      </w:r>
      <w:r>
        <w:rPr>
          <w:rFonts w:ascii="Arial" w:hAnsi="Arial" w:cs="Arial"/>
          <w:sz w:val="22"/>
          <w:szCs w:val="22"/>
        </w:rPr>
        <w:t xml:space="preserve">It is important to determine a student’s bulletin year (the year they entered/declared the major) before advising them on the appropriate requirements. </w:t>
      </w:r>
    </w:p>
    <w:p w14:paraId="025CDCD0" w14:textId="77777777" w:rsidR="00FB4D5B" w:rsidRDefault="00FB4D5B" w:rsidP="00FB4D5B">
      <w:pPr>
        <w:rPr>
          <w:rFonts w:ascii="Arial" w:hAnsi="Arial" w:cs="Arial"/>
          <w:sz w:val="22"/>
          <w:szCs w:val="22"/>
        </w:rPr>
      </w:pPr>
    </w:p>
    <w:p w14:paraId="3F8FDBBF" w14:textId="77777777" w:rsidR="00FB4D5B" w:rsidRDefault="00FB4D5B" w:rsidP="00FB4D5B">
      <w:pPr>
        <w:rPr>
          <w:rStyle w:val="Hyperlink"/>
          <w:rFonts w:ascii="Arial" w:hAnsi="Arial" w:cs="Arial"/>
          <w:sz w:val="22"/>
          <w:szCs w:val="22"/>
        </w:rPr>
      </w:pPr>
      <w:r>
        <w:rPr>
          <w:rFonts w:ascii="Arial" w:hAnsi="Arial" w:cs="Arial"/>
          <w:sz w:val="22"/>
          <w:szCs w:val="22"/>
        </w:rPr>
        <w:t>Graduation requirements</w:t>
      </w:r>
      <w:r w:rsidRPr="00E83D22">
        <w:rPr>
          <w:rFonts w:ascii="Arial" w:hAnsi="Arial" w:cs="Arial"/>
          <w:sz w:val="22"/>
          <w:szCs w:val="22"/>
        </w:rPr>
        <w:t xml:space="preserve"> changed dramatically starting with the 2014 -15 Bulletin. New requirements are being phased in and adjusted each year. For the most up-to-date bulletin, see </w:t>
      </w:r>
      <w:hyperlink r:id="rId9" w:history="1">
        <w:r w:rsidRPr="00E83D22">
          <w:rPr>
            <w:rStyle w:val="Hyperlink"/>
            <w:rFonts w:ascii="Arial" w:hAnsi="Arial" w:cs="Arial"/>
            <w:sz w:val="22"/>
            <w:szCs w:val="22"/>
          </w:rPr>
          <w:t>http://bulletin.sfsu.edu</w:t>
        </w:r>
      </w:hyperlink>
    </w:p>
    <w:p w14:paraId="0CEE1379" w14:textId="77777777" w:rsidR="00FB4D5B" w:rsidRDefault="00FB4D5B" w:rsidP="00FB4D5B">
      <w:pPr>
        <w:rPr>
          <w:rStyle w:val="Hyperlink"/>
          <w:rFonts w:ascii="Arial" w:hAnsi="Arial" w:cs="Arial"/>
          <w:sz w:val="22"/>
          <w:szCs w:val="22"/>
        </w:rPr>
      </w:pPr>
    </w:p>
    <w:p w14:paraId="246DAE59" w14:textId="77777777" w:rsidR="00FB4D5B" w:rsidRPr="00635D9A" w:rsidRDefault="00FB4D5B" w:rsidP="00FB4D5B">
      <w:pPr>
        <w:rPr>
          <w:rStyle w:val="Hyperlink"/>
          <w:rFonts w:ascii="Arial" w:eastAsia="Times New Roman" w:hAnsi="Arial" w:cs="Arial"/>
          <w:b/>
          <w:color w:val="000000" w:themeColor="text1"/>
          <w:u w:val="none"/>
        </w:rPr>
      </w:pPr>
      <w:r w:rsidRPr="00E83D22">
        <w:rPr>
          <w:rStyle w:val="Hyperlink"/>
          <w:rFonts w:ascii="Arial" w:hAnsi="Arial" w:cs="Arial"/>
          <w:color w:val="auto"/>
          <w:sz w:val="22"/>
          <w:szCs w:val="22"/>
        </w:rPr>
        <w:t>Leaves of absence and bulletin rights</w:t>
      </w:r>
      <w:r w:rsidRPr="00E83D22">
        <w:rPr>
          <w:rStyle w:val="Hyperlink"/>
          <w:rFonts w:ascii="Arial" w:hAnsi="Arial" w:cs="Arial"/>
          <w:color w:val="auto"/>
          <w:sz w:val="22"/>
          <w:szCs w:val="22"/>
          <w:u w:val="none"/>
        </w:rPr>
        <w:t>:  If a student takes a leave of absence and have completed more than 96 units, they retain bulletin rights to their original bulletin when they return, no matter what the length of time between leaving and re-entering SFSU. If a student has completed fewer than 96 units they must use the current bulletin of the year in which they re-enter the university.</w:t>
      </w:r>
    </w:p>
    <w:p w14:paraId="6631B608" w14:textId="77777777" w:rsidR="00804D97" w:rsidRDefault="00804D97" w:rsidP="00804D97">
      <w:pPr>
        <w:rPr>
          <w:rFonts w:ascii="Arial" w:hAnsi="Arial" w:cs="Arial"/>
          <w:color w:val="000000" w:themeColor="text1"/>
          <w:sz w:val="22"/>
          <w:szCs w:val="22"/>
        </w:rPr>
      </w:pPr>
    </w:p>
    <w:p w14:paraId="497DC607" w14:textId="77777777" w:rsidR="00FB4D5B" w:rsidRPr="00635D9A" w:rsidRDefault="00FB4D5B" w:rsidP="00804D97">
      <w:pPr>
        <w:rPr>
          <w:rFonts w:ascii="Arial" w:hAnsi="Arial" w:cs="Arial"/>
          <w:color w:val="000000" w:themeColor="text1"/>
          <w:sz w:val="22"/>
          <w:szCs w:val="22"/>
        </w:rPr>
      </w:pPr>
    </w:p>
    <w:p w14:paraId="1DB97C60" w14:textId="77777777" w:rsidR="003A043F" w:rsidRDefault="003A043F" w:rsidP="00FB4D5B">
      <w:pPr>
        <w:rPr>
          <w:rFonts w:ascii="Arial" w:eastAsia="Times New Roman" w:hAnsi="Arial" w:cs="Arial"/>
          <w:b/>
          <w:color w:val="000000" w:themeColor="text1"/>
        </w:rPr>
      </w:pPr>
    </w:p>
    <w:p w14:paraId="2931DF64" w14:textId="77777777" w:rsidR="00FB4D5B" w:rsidRDefault="00FB4D5B" w:rsidP="00FB4D5B">
      <w:pPr>
        <w:rPr>
          <w:rFonts w:ascii="Arial" w:hAnsi="Arial" w:cs="Arial"/>
          <w:b/>
        </w:rPr>
      </w:pPr>
      <w:r>
        <w:rPr>
          <w:rFonts w:ascii="Arial" w:eastAsia="Times New Roman" w:hAnsi="Arial" w:cs="Arial"/>
          <w:b/>
          <w:color w:val="000000" w:themeColor="text1"/>
        </w:rPr>
        <w:lastRenderedPageBreak/>
        <w:t xml:space="preserve">3. </w:t>
      </w:r>
      <w:r>
        <w:rPr>
          <w:rFonts w:ascii="Arial" w:hAnsi="Arial" w:cs="Arial"/>
          <w:b/>
        </w:rPr>
        <w:t xml:space="preserve">Summary of </w:t>
      </w:r>
      <w:r w:rsidRPr="00804D97">
        <w:rPr>
          <w:rFonts w:ascii="Arial" w:hAnsi="Arial" w:cs="Arial"/>
          <w:b/>
        </w:rPr>
        <w:t xml:space="preserve">School of Art </w:t>
      </w:r>
      <w:r>
        <w:rPr>
          <w:rFonts w:ascii="Arial" w:hAnsi="Arial" w:cs="Arial"/>
          <w:b/>
        </w:rPr>
        <w:t xml:space="preserve">Undergraduate </w:t>
      </w:r>
      <w:r w:rsidRPr="00804D97">
        <w:rPr>
          <w:rFonts w:ascii="Arial" w:hAnsi="Arial" w:cs="Arial"/>
          <w:b/>
        </w:rPr>
        <w:t>Programs</w:t>
      </w:r>
    </w:p>
    <w:p w14:paraId="7953B8B8" w14:textId="77777777" w:rsidR="00FB4D5B" w:rsidRPr="00804D97" w:rsidRDefault="00FB4D5B" w:rsidP="00FB4D5B">
      <w:pPr>
        <w:rPr>
          <w:rFonts w:ascii="Arial" w:hAnsi="Arial" w:cs="Arial"/>
          <w:b/>
        </w:rPr>
      </w:pPr>
    </w:p>
    <w:p w14:paraId="1BE2704B" w14:textId="77777777" w:rsidR="00FB4D5B" w:rsidRPr="00E83D22" w:rsidRDefault="00FB4D5B" w:rsidP="00FB4D5B">
      <w:pPr>
        <w:rPr>
          <w:rFonts w:ascii="Arial" w:hAnsi="Arial" w:cs="Arial"/>
          <w:sz w:val="22"/>
          <w:szCs w:val="22"/>
        </w:rPr>
      </w:pPr>
      <w:r w:rsidRPr="00E83D22">
        <w:rPr>
          <w:rFonts w:ascii="Arial" w:hAnsi="Arial" w:cs="Arial"/>
          <w:sz w:val="22"/>
          <w:szCs w:val="22"/>
        </w:rPr>
        <w:t xml:space="preserve"> As the School of Art has gone through a number of curricular changes over the past several years requirements and advising sheets have changed. All old advising sheets are posted on the website, along with the current ones</w:t>
      </w:r>
      <w:r>
        <w:rPr>
          <w:rFonts w:ascii="Arial" w:hAnsi="Arial" w:cs="Arial"/>
          <w:sz w:val="22"/>
          <w:szCs w:val="22"/>
        </w:rPr>
        <w:t>, under the Advising section</w:t>
      </w:r>
      <w:r w:rsidRPr="00E83D22">
        <w:rPr>
          <w:rFonts w:ascii="Arial" w:hAnsi="Arial" w:cs="Arial"/>
          <w:sz w:val="22"/>
          <w:szCs w:val="22"/>
        </w:rPr>
        <w:t xml:space="preserve">. In most cases students should be encouraged to use the current advising sheets, however there are cases in which they may want to stay with the bulletin year in which they entered/declared the major. Please discuss this with students and make sure they are using the appropriate advising sheet. </w:t>
      </w:r>
    </w:p>
    <w:p w14:paraId="58FAB40D" w14:textId="77777777" w:rsidR="00FB4D5B" w:rsidRPr="00E83D22" w:rsidRDefault="00FB4D5B" w:rsidP="00FB4D5B">
      <w:pPr>
        <w:rPr>
          <w:rFonts w:ascii="Arial" w:hAnsi="Arial" w:cs="Arial"/>
          <w:sz w:val="22"/>
          <w:szCs w:val="22"/>
        </w:rPr>
      </w:pPr>
    </w:p>
    <w:p w14:paraId="24DA4984" w14:textId="77777777" w:rsidR="00FB4D5B" w:rsidRPr="00E83D22" w:rsidRDefault="00FB4D5B" w:rsidP="00FB4D5B">
      <w:pPr>
        <w:rPr>
          <w:rFonts w:ascii="Arial" w:hAnsi="Arial" w:cs="Arial"/>
          <w:sz w:val="22"/>
          <w:szCs w:val="22"/>
        </w:rPr>
      </w:pPr>
      <w:r w:rsidRPr="00E83D22">
        <w:rPr>
          <w:rFonts w:ascii="Arial" w:hAnsi="Arial" w:cs="Arial"/>
          <w:sz w:val="22"/>
          <w:szCs w:val="22"/>
        </w:rPr>
        <w:t>(Please see the current bulletin for most up-to-date program requirements and information)</w:t>
      </w:r>
    </w:p>
    <w:p w14:paraId="65430AEB" w14:textId="77777777" w:rsidR="00FB4D5B" w:rsidRPr="00E83D22" w:rsidRDefault="00FB4D5B" w:rsidP="00FB4D5B">
      <w:pPr>
        <w:rPr>
          <w:rFonts w:ascii="Arial" w:hAnsi="Arial" w:cs="Arial"/>
          <w:sz w:val="22"/>
          <w:szCs w:val="22"/>
        </w:rPr>
      </w:pPr>
    </w:p>
    <w:p w14:paraId="3CC78996" w14:textId="69546D32" w:rsidR="00894ECC" w:rsidRDefault="00FB4D5B" w:rsidP="00FB4D5B">
      <w:pPr>
        <w:ind w:left="720"/>
        <w:rPr>
          <w:rFonts w:ascii="Arial" w:hAnsi="Arial" w:cs="Arial"/>
          <w:b/>
          <w:sz w:val="22"/>
          <w:szCs w:val="22"/>
        </w:rPr>
      </w:pPr>
      <w:r w:rsidRPr="00E83D22">
        <w:rPr>
          <w:rFonts w:ascii="Arial" w:hAnsi="Arial" w:cs="Arial"/>
          <w:b/>
          <w:sz w:val="22"/>
          <w:szCs w:val="22"/>
        </w:rPr>
        <w:t>B.A. in A</w:t>
      </w:r>
      <w:r w:rsidR="002D3AA6">
        <w:rPr>
          <w:rFonts w:ascii="Arial" w:hAnsi="Arial" w:cs="Arial"/>
          <w:b/>
          <w:sz w:val="22"/>
          <w:szCs w:val="22"/>
        </w:rPr>
        <w:t>RT</w:t>
      </w:r>
    </w:p>
    <w:p w14:paraId="66EDF8A5" w14:textId="77777777" w:rsidR="002D3AA6" w:rsidRDefault="002D3AA6" w:rsidP="00FB4D5B">
      <w:pPr>
        <w:ind w:left="720"/>
        <w:rPr>
          <w:rFonts w:ascii="Arial" w:hAnsi="Arial" w:cs="Arial"/>
          <w:b/>
          <w:sz w:val="22"/>
          <w:szCs w:val="22"/>
        </w:rPr>
      </w:pPr>
    </w:p>
    <w:p w14:paraId="5806BB87" w14:textId="70A4EDD1" w:rsidR="00FB4D5B" w:rsidRPr="00894ECC" w:rsidRDefault="00FB4D5B" w:rsidP="00894ECC">
      <w:pPr>
        <w:pStyle w:val="ListParagraph"/>
        <w:numPr>
          <w:ilvl w:val="0"/>
          <w:numId w:val="14"/>
        </w:numPr>
        <w:rPr>
          <w:rFonts w:ascii="Arial" w:hAnsi="Arial" w:cs="Arial"/>
          <w:sz w:val="22"/>
          <w:szCs w:val="22"/>
        </w:rPr>
      </w:pPr>
      <w:r w:rsidRPr="00894ECC">
        <w:rPr>
          <w:rFonts w:ascii="Arial" w:hAnsi="Arial" w:cs="Arial"/>
          <w:b/>
          <w:sz w:val="22"/>
          <w:szCs w:val="22"/>
        </w:rPr>
        <w:t xml:space="preserve">Studio Art Concentration </w:t>
      </w:r>
      <w:r w:rsidRPr="00894ECC">
        <w:rPr>
          <w:rFonts w:ascii="Arial" w:hAnsi="Arial" w:cs="Arial"/>
          <w:sz w:val="22"/>
          <w:szCs w:val="22"/>
        </w:rPr>
        <w:t>- 46 units (see current advising sheets)</w:t>
      </w:r>
    </w:p>
    <w:p w14:paraId="155501F0" w14:textId="77777777" w:rsidR="00FB4D5B" w:rsidRPr="00E83D22" w:rsidRDefault="00FB4D5B" w:rsidP="00FB4D5B">
      <w:pPr>
        <w:ind w:left="720"/>
        <w:rPr>
          <w:rFonts w:ascii="Arial" w:hAnsi="Arial" w:cs="Arial"/>
          <w:sz w:val="22"/>
          <w:szCs w:val="22"/>
        </w:rPr>
      </w:pPr>
    </w:p>
    <w:p w14:paraId="79380A22" w14:textId="02445A0C" w:rsidR="00FB4D5B" w:rsidRDefault="00FB4D5B" w:rsidP="00894ECC">
      <w:pPr>
        <w:pStyle w:val="ListParagraph"/>
        <w:numPr>
          <w:ilvl w:val="0"/>
          <w:numId w:val="14"/>
        </w:numPr>
        <w:rPr>
          <w:rFonts w:ascii="Arial" w:hAnsi="Arial" w:cs="Arial"/>
          <w:sz w:val="22"/>
          <w:szCs w:val="22"/>
        </w:rPr>
      </w:pPr>
      <w:r w:rsidRPr="00894ECC">
        <w:rPr>
          <w:rFonts w:ascii="Arial" w:hAnsi="Arial" w:cs="Arial"/>
          <w:b/>
          <w:sz w:val="22"/>
          <w:szCs w:val="22"/>
        </w:rPr>
        <w:t xml:space="preserve">Dual Concentration in Art History and Studio Art </w:t>
      </w:r>
      <w:r w:rsidRPr="00894ECC">
        <w:rPr>
          <w:rFonts w:ascii="Arial" w:hAnsi="Arial" w:cs="Arial"/>
          <w:sz w:val="22"/>
          <w:szCs w:val="22"/>
        </w:rPr>
        <w:t>- 46 units (see current advising sheets)</w:t>
      </w:r>
    </w:p>
    <w:p w14:paraId="75E9B229" w14:textId="77777777" w:rsidR="00FB4D5B" w:rsidRPr="00E83D22" w:rsidRDefault="00FB4D5B" w:rsidP="00FB4D5B">
      <w:pPr>
        <w:ind w:left="720"/>
        <w:rPr>
          <w:rFonts w:ascii="Arial" w:hAnsi="Arial" w:cs="Arial"/>
          <w:sz w:val="22"/>
          <w:szCs w:val="22"/>
        </w:rPr>
      </w:pPr>
    </w:p>
    <w:p w14:paraId="6CF8E1A7" w14:textId="77777777" w:rsidR="001D197E" w:rsidRDefault="00FB4D5B" w:rsidP="00894ECC">
      <w:pPr>
        <w:pStyle w:val="ListParagraph"/>
        <w:numPr>
          <w:ilvl w:val="0"/>
          <w:numId w:val="14"/>
        </w:numPr>
        <w:rPr>
          <w:rFonts w:ascii="Arial" w:hAnsi="Arial" w:cs="Arial"/>
          <w:sz w:val="22"/>
          <w:szCs w:val="22"/>
        </w:rPr>
      </w:pPr>
      <w:r w:rsidRPr="00894ECC">
        <w:rPr>
          <w:rFonts w:ascii="Arial" w:hAnsi="Arial" w:cs="Arial"/>
          <w:b/>
          <w:sz w:val="22"/>
          <w:szCs w:val="22"/>
        </w:rPr>
        <w:t>Art History Concentration</w:t>
      </w:r>
      <w:r w:rsidRPr="00894ECC">
        <w:rPr>
          <w:rFonts w:ascii="Arial" w:hAnsi="Arial" w:cs="Arial"/>
          <w:sz w:val="22"/>
          <w:szCs w:val="22"/>
        </w:rPr>
        <w:t xml:space="preserve"> - 36 units </w:t>
      </w:r>
      <w:r w:rsidR="000C53AB" w:rsidRPr="00894ECC">
        <w:rPr>
          <w:rFonts w:ascii="Arial" w:hAnsi="Arial" w:cs="Arial"/>
          <w:sz w:val="22"/>
          <w:szCs w:val="22"/>
        </w:rPr>
        <w:t xml:space="preserve">- </w:t>
      </w:r>
      <w:r w:rsidR="000C53AB" w:rsidRPr="00894ECC">
        <w:rPr>
          <w:rFonts w:ascii="Arial" w:hAnsi="Arial" w:cs="Arial"/>
          <w:b/>
          <w:sz w:val="22"/>
          <w:szCs w:val="22"/>
        </w:rPr>
        <w:t>DISCONTINUED / REPLACED</w:t>
      </w:r>
      <w:r w:rsidR="000C53AB" w:rsidRPr="00894ECC">
        <w:rPr>
          <w:rFonts w:ascii="Arial" w:hAnsi="Arial" w:cs="Arial"/>
          <w:sz w:val="22"/>
          <w:szCs w:val="22"/>
        </w:rPr>
        <w:t xml:space="preserve"> by B.A. in Art History as of January 2019.</w:t>
      </w:r>
      <w:r w:rsidR="00894ECC">
        <w:rPr>
          <w:rFonts w:ascii="Arial" w:hAnsi="Arial" w:cs="Arial"/>
          <w:sz w:val="22"/>
          <w:szCs w:val="22"/>
        </w:rPr>
        <w:t xml:space="preserve"> (See below)</w:t>
      </w:r>
      <w:r w:rsidRPr="00894ECC">
        <w:rPr>
          <w:rFonts w:ascii="Arial" w:hAnsi="Arial" w:cs="Arial"/>
          <w:sz w:val="22"/>
          <w:szCs w:val="22"/>
        </w:rPr>
        <w:t xml:space="preserve"> </w:t>
      </w:r>
      <w:r w:rsidR="00894ECC" w:rsidRPr="00894ECC">
        <w:rPr>
          <w:rFonts w:ascii="Arial" w:hAnsi="Arial" w:cs="Arial"/>
          <w:sz w:val="22"/>
          <w:szCs w:val="22"/>
        </w:rPr>
        <w:t xml:space="preserve">Students who have bulletin rights from previous years may still keep the previous Art History Concentration, </w:t>
      </w:r>
      <w:r w:rsidR="000C53AB" w:rsidRPr="00894ECC">
        <w:rPr>
          <w:rFonts w:ascii="Arial" w:hAnsi="Arial" w:cs="Arial"/>
          <w:sz w:val="22"/>
          <w:szCs w:val="22"/>
        </w:rPr>
        <w:t xml:space="preserve">or they may opt to complete a B.A. in Art History by </w:t>
      </w:r>
      <w:r w:rsidR="001D197E">
        <w:rPr>
          <w:rFonts w:ascii="Arial" w:hAnsi="Arial" w:cs="Arial"/>
          <w:sz w:val="22"/>
          <w:szCs w:val="22"/>
        </w:rPr>
        <w:t>submitting an online</w:t>
      </w:r>
      <w:r w:rsidR="000C53AB" w:rsidRPr="00894ECC">
        <w:rPr>
          <w:rFonts w:ascii="Arial" w:hAnsi="Arial" w:cs="Arial"/>
          <w:sz w:val="22"/>
          <w:szCs w:val="22"/>
        </w:rPr>
        <w:t xml:space="preserve"> “Change of Major” </w:t>
      </w:r>
      <w:r w:rsidR="001D197E">
        <w:rPr>
          <w:rFonts w:ascii="Arial" w:hAnsi="Arial" w:cs="Arial"/>
          <w:sz w:val="22"/>
          <w:szCs w:val="22"/>
        </w:rPr>
        <w:t>request via</w:t>
      </w:r>
      <w:r w:rsidR="001D197E" w:rsidRPr="001D197E">
        <w:rPr>
          <w:rFonts w:ascii="Arial" w:hAnsi="Arial" w:cs="Arial"/>
          <w:sz w:val="22"/>
          <w:szCs w:val="22"/>
        </w:rPr>
        <w:t xml:space="preserve"> SF State Gateway/MySFSU</w:t>
      </w:r>
      <w:r w:rsidR="000C53AB" w:rsidRPr="00894ECC">
        <w:rPr>
          <w:rFonts w:ascii="Arial" w:hAnsi="Arial" w:cs="Arial"/>
          <w:sz w:val="22"/>
          <w:szCs w:val="22"/>
        </w:rPr>
        <w:t xml:space="preserve">.  </w:t>
      </w:r>
    </w:p>
    <w:p w14:paraId="2D0CDFAD" w14:textId="08961043" w:rsidR="00894ECC" w:rsidRDefault="00FB4D5B" w:rsidP="001D197E">
      <w:pPr>
        <w:pStyle w:val="ListParagraph"/>
        <w:ind w:left="1800"/>
        <w:rPr>
          <w:rFonts w:ascii="Arial" w:hAnsi="Arial" w:cs="Arial"/>
          <w:sz w:val="22"/>
          <w:szCs w:val="22"/>
        </w:rPr>
      </w:pPr>
      <w:r w:rsidRPr="00894ECC">
        <w:rPr>
          <w:rFonts w:ascii="Arial" w:hAnsi="Arial" w:cs="Arial"/>
          <w:sz w:val="22"/>
          <w:szCs w:val="22"/>
        </w:rPr>
        <w:t>NOTE: The Art History Concentration changed substantially in Spring 2017</w:t>
      </w:r>
      <w:r w:rsidR="002D3AA6">
        <w:rPr>
          <w:rFonts w:ascii="Arial" w:hAnsi="Arial" w:cs="Arial"/>
          <w:sz w:val="22"/>
          <w:szCs w:val="22"/>
        </w:rPr>
        <w:t xml:space="preserve">; for students opting for the old requirements, </w:t>
      </w:r>
      <w:r w:rsidR="000C53AB" w:rsidRPr="00894ECC">
        <w:rPr>
          <w:rFonts w:ascii="Arial" w:hAnsi="Arial" w:cs="Arial"/>
          <w:sz w:val="22"/>
          <w:szCs w:val="22"/>
        </w:rPr>
        <w:t xml:space="preserve">see advising sheets under “old advising sheets.” </w:t>
      </w:r>
    </w:p>
    <w:p w14:paraId="78934B4C" w14:textId="77777777" w:rsidR="00894ECC" w:rsidRPr="00894ECC" w:rsidRDefault="00894ECC" w:rsidP="00894ECC">
      <w:pPr>
        <w:pStyle w:val="ListParagraph"/>
        <w:ind w:left="1800"/>
        <w:rPr>
          <w:rFonts w:ascii="Arial" w:hAnsi="Arial" w:cs="Arial"/>
          <w:sz w:val="22"/>
          <w:szCs w:val="22"/>
        </w:rPr>
      </w:pPr>
    </w:p>
    <w:p w14:paraId="256D036D" w14:textId="45BCA98E" w:rsidR="00FB4D5B" w:rsidRPr="00894ECC" w:rsidRDefault="00FB4D5B" w:rsidP="00894ECC">
      <w:pPr>
        <w:pStyle w:val="ListParagraph"/>
        <w:numPr>
          <w:ilvl w:val="0"/>
          <w:numId w:val="14"/>
        </w:numPr>
        <w:rPr>
          <w:rFonts w:ascii="Arial" w:hAnsi="Arial" w:cs="Arial"/>
          <w:sz w:val="22"/>
          <w:szCs w:val="22"/>
        </w:rPr>
      </w:pPr>
      <w:r w:rsidRPr="00894ECC">
        <w:rPr>
          <w:rFonts w:ascii="Arial" w:hAnsi="Arial" w:cs="Arial"/>
          <w:b/>
          <w:sz w:val="22"/>
          <w:szCs w:val="22"/>
        </w:rPr>
        <w:t>Art Education Concentration</w:t>
      </w:r>
      <w:r w:rsidRPr="00894ECC">
        <w:rPr>
          <w:rFonts w:ascii="Arial" w:hAnsi="Arial" w:cs="Arial"/>
          <w:sz w:val="22"/>
          <w:szCs w:val="22"/>
        </w:rPr>
        <w:t xml:space="preserve">) - 46 units - </w:t>
      </w:r>
      <w:r w:rsidRPr="00894ECC">
        <w:rPr>
          <w:rFonts w:ascii="Arial" w:hAnsi="Arial" w:cs="Arial"/>
          <w:b/>
          <w:sz w:val="22"/>
          <w:szCs w:val="22"/>
        </w:rPr>
        <w:t>DISCONTINUED</w:t>
      </w:r>
      <w:r w:rsidRPr="00894ECC">
        <w:rPr>
          <w:rFonts w:ascii="Arial" w:hAnsi="Arial" w:cs="Arial"/>
          <w:sz w:val="22"/>
          <w:szCs w:val="22"/>
        </w:rPr>
        <w:t xml:space="preserve">. (see advising sheet under “old advising sheets”) Starting in Fall 2018, the School of Art no longer offers a concentration in Art Education. Students who previously declared an Art Education concentration may continue in the program and receive a BA in Art with a Concentration in Art Education. New students who wish to pursue elementary and secondary education as a career are advised to major in Art with a concentration in Studio Art, which will </w:t>
      </w:r>
      <w:r w:rsidRPr="00894ECC">
        <w:rPr>
          <w:rFonts w:ascii="Arial" w:hAnsi="Arial" w:cs="Arial"/>
          <w:color w:val="222222"/>
          <w:sz w:val="22"/>
          <w:szCs w:val="22"/>
        </w:rPr>
        <w:t xml:space="preserve">prepare them for the Single Subject Credential Program in Art. </w:t>
      </w:r>
      <w:r w:rsidRPr="00894ECC">
        <w:rPr>
          <w:rFonts w:ascii="Arial" w:hAnsi="Arial" w:cs="Arial"/>
          <w:sz w:val="22"/>
          <w:szCs w:val="22"/>
        </w:rPr>
        <w:t xml:space="preserve">They are also encouraged to minor in Education and/or take courses in Education as part of complementary studies, in particular E ED 450: </w:t>
      </w:r>
      <w:r w:rsidRPr="00894ECC">
        <w:rPr>
          <w:rFonts w:ascii="Arial" w:hAnsi="Arial" w:cs="Arial"/>
          <w:i/>
          <w:sz w:val="22"/>
          <w:szCs w:val="22"/>
        </w:rPr>
        <w:t>Art and Learning</w:t>
      </w:r>
      <w:r w:rsidRPr="00894ECC">
        <w:rPr>
          <w:rFonts w:ascii="Arial" w:hAnsi="Arial" w:cs="Arial"/>
          <w:sz w:val="22"/>
          <w:szCs w:val="22"/>
        </w:rPr>
        <w:t xml:space="preserve">. </w:t>
      </w:r>
      <w:r w:rsidRPr="00894ECC">
        <w:rPr>
          <w:rFonts w:ascii="Arial" w:hAnsi="Arial" w:cs="Arial"/>
          <w:color w:val="222222"/>
          <w:sz w:val="22"/>
          <w:szCs w:val="22"/>
        </w:rPr>
        <w:t>Students who are considering teaching art, should see an Education adviser before planning the major. Specific courses and competency assessment are required for admission to the credential program in this area. See the requirements for the CSET Waiver on our website under Advising Sheets.</w:t>
      </w:r>
    </w:p>
    <w:p w14:paraId="1453FD2A" w14:textId="7523DF44" w:rsidR="000C53AB" w:rsidRDefault="000C53AB" w:rsidP="00FB4D5B">
      <w:pPr>
        <w:ind w:left="720"/>
        <w:rPr>
          <w:rFonts w:ascii="Arial" w:hAnsi="Arial" w:cs="Arial"/>
          <w:sz w:val="22"/>
          <w:szCs w:val="22"/>
        </w:rPr>
      </w:pPr>
    </w:p>
    <w:p w14:paraId="7C391794" w14:textId="34422A10" w:rsidR="000C53AB" w:rsidRPr="00E83D22" w:rsidRDefault="000C53AB" w:rsidP="00FB4D5B">
      <w:pPr>
        <w:ind w:left="720"/>
        <w:rPr>
          <w:rFonts w:ascii="Arial" w:hAnsi="Arial" w:cs="Arial"/>
          <w:sz w:val="22"/>
          <w:szCs w:val="22"/>
        </w:rPr>
      </w:pPr>
      <w:r w:rsidRPr="000C53AB">
        <w:rPr>
          <w:rFonts w:ascii="Arial" w:hAnsi="Arial" w:cs="Arial"/>
          <w:b/>
          <w:sz w:val="22"/>
          <w:szCs w:val="22"/>
        </w:rPr>
        <w:t xml:space="preserve">B.A. in </w:t>
      </w:r>
      <w:r w:rsidR="002D3AA6">
        <w:rPr>
          <w:rFonts w:ascii="Arial" w:hAnsi="Arial" w:cs="Arial"/>
          <w:b/>
          <w:sz w:val="22"/>
          <w:szCs w:val="22"/>
        </w:rPr>
        <w:t>ART HISTORY</w:t>
      </w:r>
      <w:r>
        <w:rPr>
          <w:rFonts w:ascii="Arial" w:hAnsi="Arial" w:cs="Arial"/>
          <w:sz w:val="22"/>
          <w:szCs w:val="22"/>
        </w:rPr>
        <w:t xml:space="preserve"> - 36 units (see current advising sheet)</w:t>
      </w:r>
    </w:p>
    <w:p w14:paraId="62293F64" w14:textId="77777777" w:rsidR="00FB4D5B" w:rsidRPr="00E83D22" w:rsidRDefault="00FB4D5B" w:rsidP="00FB4D5B">
      <w:pPr>
        <w:ind w:left="720"/>
        <w:rPr>
          <w:rFonts w:ascii="Arial" w:hAnsi="Arial" w:cs="Arial"/>
          <w:sz w:val="22"/>
          <w:szCs w:val="22"/>
        </w:rPr>
      </w:pPr>
    </w:p>
    <w:p w14:paraId="6371D484" w14:textId="2A5BB31F" w:rsidR="00FB4D5B" w:rsidRPr="00E83D22" w:rsidRDefault="00FB4D5B" w:rsidP="00FB4D5B">
      <w:pPr>
        <w:ind w:left="720"/>
        <w:rPr>
          <w:rFonts w:ascii="Arial" w:hAnsi="Arial" w:cs="Arial"/>
          <w:b/>
          <w:sz w:val="22"/>
          <w:szCs w:val="22"/>
        </w:rPr>
      </w:pPr>
      <w:r w:rsidRPr="00E83D22">
        <w:rPr>
          <w:rFonts w:ascii="Arial" w:hAnsi="Arial" w:cs="Arial"/>
          <w:b/>
          <w:sz w:val="22"/>
          <w:szCs w:val="22"/>
        </w:rPr>
        <w:t xml:space="preserve">Minor in </w:t>
      </w:r>
      <w:r w:rsidR="00274AC7">
        <w:rPr>
          <w:rFonts w:ascii="Arial" w:hAnsi="Arial" w:cs="Arial"/>
          <w:b/>
          <w:sz w:val="22"/>
          <w:szCs w:val="22"/>
        </w:rPr>
        <w:t xml:space="preserve">Studio </w:t>
      </w:r>
      <w:r w:rsidRPr="00E83D22">
        <w:rPr>
          <w:rFonts w:ascii="Arial" w:hAnsi="Arial" w:cs="Arial"/>
          <w:b/>
          <w:sz w:val="22"/>
          <w:szCs w:val="22"/>
        </w:rPr>
        <w:t xml:space="preserve">Art - </w:t>
      </w:r>
      <w:r w:rsidR="00274AC7">
        <w:rPr>
          <w:rFonts w:ascii="Arial" w:hAnsi="Arial" w:cs="Arial"/>
          <w:sz w:val="22"/>
          <w:szCs w:val="22"/>
        </w:rPr>
        <w:t>18</w:t>
      </w:r>
      <w:r w:rsidRPr="00EA2C38">
        <w:rPr>
          <w:rFonts w:ascii="Arial" w:hAnsi="Arial" w:cs="Arial"/>
          <w:sz w:val="22"/>
          <w:szCs w:val="22"/>
        </w:rPr>
        <w:t xml:space="preserve"> units</w:t>
      </w:r>
      <w:r>
        <w:rPr>
          <w:rFonts w:ascii="Arial" w:hAnsi="Arial" w:cs="Arial"/>
          <w:b/>
          <w:sz w:val="22"/>
          <w:szCs w:val="22"/>
        </w:rPr>
        <w:t xml:space="preserve"> </w:t>
      </w:r>
      <w:r w:rsidRPr="00EA2C38">
        <w:rPr>
          <w:rFonts w:ascii="Arial" w:hAnsi="Arial" w:cs="Arial"/>
          <w:sz w:val="22"/>
          <w:szCs w:val="22"/>
        </w:rPr>
        <w:t>(see current advising sheet)</w:t>
      </w:r>
      <w:r>
        <w:rPr>
          <w:rFonts w:ascii="Arial" w:hAnsi="Arial" w:cs="Arial"/>
          <w:b/>
          <w:sz w:val="22"/>
          <w:szCs w:val="22"/>
        </w:rPr>
        <w:t xml:space="preserve"> </w:t>
      </w:r>
      <w:r>
        <w:rPr>
          <w:rFonts w:ascii="Arial" w:hAnsi="Arial" w:cs="Arial"/>
          <w:sz w:val="22"/>
          <w:szCs w:val="22"/>
        </w:rPr>
        <w:t>All</w:t>
      </w:r>
      <w:r w:rsidRPr="00E83D22">
        <w:rPr>
          <w:rFonts w:ascii="Arial" w:hAnsi="Arial" w:cs="Arial"/>
          <w:sz w:val="22"/>
          <w:szCs w:val="22"/>
        </w:rPr>
        <w:t xml:space="preserve"> coursework in the minor must be completed with a grade of C or better</w:t>
      </w:r>
    </w:p>
    <w:p w14:paraId="20F2A917" w14:textId="77777777" w:rsidR="00FB4D5B" w:rsidRPr="00E83D22" w:rsidRDefault="00FB4D5B" w:rsidP="00FB4D5B">
      <w:pPr>
        <w:ind w:left="720"/>
        <w:rPr>
          <w:rFonts w:ascii="Arial" w:hAnsi="Arial" w:cs="Arial"/>
          <w:sz w:val="22"/>
          <w:szCs w:val="22"/>
        </w:rPr>
      </w:pPr>
    </w:p>
    <w:p w14:paraId="184DA8BB" w14:textId="77777777" w:rsidR="00FB4D5B" w:rsidRPr="00E83D22" w:rsidRDefault="00FB4D5B" w:rsidP="00FB4D5B">
      <w:pPr>
        <w:ind w:left="720"/>
        <w:rPr>
          <w:rFonts w:ascii="Arial" w:hAnsi="Arial" w:cs="Arial"/>
          <w:b/>
          <w:sz w:val="22"/>
          <w:szCs w:val="22"/>
        </w:rPr>
      </w:pPr>
      <w:r w:rsidRPr="00E83D22">
        <w:rPr>
          <w:rFonts w:ascii="Arial" w:hAnsi="Arial" w:cs="Arial"/>
          <w:b/>
          <w:sz w:val="22"/>
          <w:szCs w:val="22"/>
        </w:rPr>
        <w:t xml:space="preserve">Minor in Art History </w:t>
      </w:r>
      <w:r w:rsidRPr="00E83D22">
        <w:rPr>
          <w:rFonts w:ascii="Arial" w:hAnsi="Arial" w:cs="Arial"/>
          <w:sz w:val="22"/>
          <w:szCs w:val="22"/>
        </w:rPr>
        <w:t xml:space="preserve">– </w:t>
      </w:r>
      <w:r>
        <w:rPr>
          <w:rFonts w:ascii="Arial" w:hAnsi="Arial" w:cs="Arial"/>
          <w:sz w:val="22"/>
          <w:szCs w:val="22"/>
        </w:rPr>
        <w:t>18 units (see current advising sheet)</w:t>
      </w:r>
      <w:r w:rsidRPr="00EA2C38">
        <w:rPr>
          <w:rFonts w:ascii="Arial" w:hAnsi="Arial" w:cs="Arial"/>
          <w:sz w:val="22"/>
          <w:szCs w:val="22"/>
        </w:rPr>
        <w:t xml:space="preserve"> </w:t>
      </w:r>
      <w:r w:rsidRPr="00E83D22">
        <w:rPr>
          <w:rFonts w:ascii="Arial" w:hAnsi="Arial" w:cs="Arial"/>
          <w:sz w:val="22"/>
          <w:szCs w:val="22"/>
        </w:rPr>
        <w:t>All coursework in the minor must be completed with a grade of C or better</w:t>
      </w:r>
      <w:r>
        <w:rPr>
          <w:rFonts w:ascii="Arial" w:hAnsi="Arial" w:cs="Arial"/>
          <w:sz w:val="22"/>
          <w:szCs w:val="22"/>
        </w:rPr>
        <w:t xml:space="preserve">. </w:t>
      </w:r>
    </w:p>
    <w:p w14:paraId="764ECB72" w14:textId="77777777" w:rsidR="00FB4D5B" w:rsidRPr="00635D9A" w:rsidRDefault="00FB4D5B" w:rsidP="00FB4D5B">
      <w:pPr>
        <w:ind w:left="720"/>
        <w:rPr>
          <w:rFonts w:ascii="Arial" w:hAnsi="Arial" w:cs="Arial"/>
          <w:color w:val="000000" w:themeColor="text1"/>
          <w:sz w:val="22"/>
          <w:szCs w:val="22"/>
        </w:rPr>
      </w:pPr>
    </w:p>
    <w:p w14:paraId="47DFD97D" w14:textId="5770BC4C" w:rsidR="00FB4D5B" w:rsidRPr="00635D9A" w:rsidRDefault="00FB4D5B" w:rsidP="00FB4D5B">
      <w:pPr>
        <w:rPr>
          <w:rFonts w:ascii="Arial" w:hAnsi="Arial" w:cs="Arial"/>
          <w:b/>
          <w:color w:val="000000" w:themeColor="text1"/>
          <w:sz w:val="22"/>
          <w:szCs w:val="22"/>
        </w:rPr>
      </w:pPr>
      <w:r w:rsidRPr="00635D9A">
        <w:rPr>
          <w:rFonts w:ascii="Arial" w:hAnsi="Arial" w:cs="Arial"/>
          <w:color w:val="000000" w:themeColor="text1"/>
          <w:sz w:val="22"/>
          <w:szCs w:val="22"/>
        </w:rPr>
        <w:lastRenderedPageBreak/>
        <w:tab/>
      </w:r>
      <w:r w:rsidRPr="00635D9A">
        <w:rPr>
          <w:rFonts w:ascii="Arial" w:hAnsi="Arial" w:cs="Arial"/>
          <w:b/>
          <w:color w:val="000000" w:themeColor="text1"/>
          <w:sz w:val="22"/>
          <w:szCs w:val="22"/>
        </w:rPr>
        <w:t xml:space="preserve">Minor in Museum Studies - </w:t>
      </w:r>
      <w:r w:rsidRPr="00635D9A">
        <w:rPr>
          <w:rFonts w:ascii="Arial" w:hAnsi="Arial" w:cs="Arial"/>
          <w:color w:val="000000" w:themeColor="text1"/>
          <w:sz w:val="22"/>
          <w:szCs w:val="22"/>
        </w:rPr>
        <w:t>students should see a Museum Studies advisor.</w:t>
      </w:r>
      <w:r w:rsidRPr="00635D9A">
        <w:rPr>
          <w:rFonts w:ascii="Arial" w:hAnsi="Arial" w:cs="Arial"/>
          <w:b/>
          <w:color w:val="000000" w:themeColor="text1"/>
          <w:sz w:val="22"/>
          <w:szCs w:val="22"/>
        </w:rPr>
        <w:t xml:space="preserve"> </w:t>
      </w:r>
    </w:p>
    <w:p w14:paraId="43D6CEB4" w14:textId="77777777" w:rsidR="003A043F" w:rsidRDefault="003A043F" w:rsidP="00FB4D5B">
      <w:pPr>
        <w:rPr>
          <w:rFonts w:ascii="Arial" w:hAnsi="Arial" w:cs="Arial"/>
          <w:b/>
        </w:rPr>
      </w:pPr>
    </w:p>
    <w:p w14:paraId="2C553C93" w14:textId="55306134" w:rsidR="00FB4D5B" w:rsidRPr="00554FA2" w:rsidRDefault="00FB4D5B" w:rsidP="00FB4D5B">
      <w:pPr>
        <w:rPr>
          <w:rFonts w:ascii="Arial" w:hAnsi="Arial" w:cs="Arial"/>
          <w:b/>
        </w:rPr>
      </w:pPr>
      <w:r w:rsidRPr="002D3AA6">
        <w:rPr>
          <w:rFonts w:ascii="Arial" w:hAnsi="Arial" w:cs="Arial"/>
          <w:b/>
        </w:rPr>
        <w:t>4.  Adding/Changing Major, Minor or Concentration</w:t>
      </w:r>
    </w:p>
    <w:p w14:paraId="5D019410" w14:textId="77777777" w:rsidR="00FB4D5B" w:rsidRPr="00E83D22" w:rsidRDefault="00FB4D5B" w:rsidP="00FB4D5B">
      <w:pPr>
        <w:rPr>
          <w:rFonts w:ascii="Arial" w:hAnsi="Arial" w:cs="Arial"/>
          <w:sz w:val="22"/>
          <w:szCs w:val="22"/>
        </w:rPr>
      </w:pPr>
    </w:p>
    <w:p w14:paraId="209A20A7" w14:textId="5337434E" w:rsidR="00FB4D5B" w:rsidRDefault="00FB4D5B" w:rsidP="00FB4D5B">
      <w:pPr>
        <w:rPr>
          <w:rFonts w:ascii="Arial" w:hAnsi="Arial" w:cs="Arial"/>
          <w:sz w:val="22"/>
          <w:szCs w:val="22"/>
        </w:rPr>
      </w:pPr>
      <w:r w:rsidRPr="00E83D22">
        <w:rPr>
          <w:rFonts w:ascii="Arial" w:hAnsi="Arial" w:cs="Arial"/>
          <w:sz w:val="22"/>
          <w:szCs w:val="22"/>
        </w:rPr>
        <w:t xml:space="preserve">All major </w:t>
      </w:r>
      <w:r w:rsidR="000C53AB">
        <w:rPr>
          <w:rFonts w:ascii="Arial" w:hAnsi="Arial" w:cs="Arial"/>
          <w:sz w:val="22"/>
          <w:szCs w:val="22"/>
        </w:rPr>
        <w:t>adds/</w:t>
      </w:r>
      <w:r w:rsidRPr="00E83D22">
        <w:rPr>
          <w:rFonts w:ascii="Arial" w:hAnsi="Arial" w:cs="Arial"/>
          <w:sz w:val="22"/>
          <w:szCs w:val="22"/>
        </w:rPr>
        <w:t xml:space="preserve">changes </w:t>
      </w:r>
      <w:r>
        <w:rPr>
          <w:rFonts w:ascii="Arial" w:hAnsi="Arial" w:cs="Arial"/>
          <w:sz w:val="22"/>
          <w:szCs w:val="22"/>
        </w:rPr>
        <w:t xml:space="preserve">and </w:t>
      </w:r>
      <w:r w:rsidRPr="00E83D22">
        <w:rPr>
          <w:rFonts w:ascii="Arial" w:hAnsi="Arial" w:cs="Arial"/>
          <w:sz w:val="22"/>
          <w:szCs w:val="22"/>
        </w:rPr>
        <w:t xml:space="preserve">are now done centrally through the director, through group advising. Students must attend an information session and submit </w:t>
      </w:r>
      <w:r w:rsidR="002D3AA6" w:rsidRPr="002D3AA6">
        <w:rPr>
          <w:rFonts w:ascii="Arial" w:hAnsi="Arial" w:cs="Arial"/>
          <w:sz w:val="22"/>
          <w:szCs w:val="22"/>
        </w:rPr>
        <w:t>change of major request through the online Student Center</w:t>
      </w:r>
      <w:r w:rsidR="002D3AA6" w:rsidRPr="002D3AA6">
        <w:rPr>
          <w:rFonts w:ascii="Arial" w:hAnsi="Arial" w:cs="Arial"/>
          <w:color w:val="222222"/>
          <w:sz w:val="23"/>
          <w:szCs w:val="23"/>
          <w:shd w:val="clear" w:color="auto" w:fill="FFFFFF"/>
        </w:rPr>
        <w:t xml:space="preserve"> </w:t>
      </w:r>
      <w:r w:rsidR="002D3AA6" w:rsidRPr="002D3AA6">
        <w:rPr>
          <w:rFonts w:ascii="Arial" w:eastAsia="Times New Roman" w:hAnsi="Arial" w:cs="Arial"/>
          <w:color w:val="222222"/>
          <w:sz w:val="23"/>
          <w:szCs w:val="23"/>
          <w:shd w:val="clear" w:color="auto" w:fill="FFFFFF"/>
        </w:rPr>
        <w:t>via SF State Gateway/MySFSU</w:t>
      </w:r>
      <w:r w:rsidRPr="00E83D22">
        <w:rPr>
          <w:rFonts w:ascii="Arial" w:hAnsi="Arial" w:cs="Arial"/>
          <w:sz w:val="22"/>
          <w:szCs w:val="22"/>
        </w:rPr>
        <w:t xml:space="preserve">. Check the School of Art Website </w:t>
      </w:r>
      <w:r w:rsidR="002D3AA6">
        <w:rPr>
          <w:rFonts w:ascii="Arial" w:hAnsi="Arial" w:cs="Arial"/>
          <w:sz w:val="22"/>
          <w:szCs w:val="22"/>
        </w:rPr>
        <w:t xml:space="preserve">under </w:t>
      </w:r>
      <w:hyperlink r:id="rId10" w:history="1">
        <w:r w:rsidR="002D3AA6" w:rsidRPr="00D427E0">
          <w:rPr>
            <w:rStyle w:val="Hyperlink"/>
            <w:rFonts w:ascii="Arial" w:hAnsi="Arial" w:cs="Arial"/>
            <w:sz w:val="22"/>
            <w:szCs w:val="22"/>
          </w:rPr>
          <w:t>http://art.sfsu.edu/content/changing-majoradding-minor-art</w:t>
        </w:r>
      </w:hyperlink>
      <w:r w:rsidR="002D3AA6">
        <w:rPr>
          <w:rFonts w:ascii="Arial" w:hAnsi="Arial" w:cs="Arial"/>
          <w:sz w:val="22"/>
          <w:szCs w:val="22"/>
        </w:rPr>
        <w:t xml:space="preserve"> for the most up-to-date procedures for changing major/adding minor and current </w:t>
      </w:r>
      <w:r w:rsidRPr="00E83D22">
        <w:rPr>
          <w:rFonts w:ascii="Arial" w:hAnsi="Arial" w:cs="Arial"/>
          <w:sz w:val="22"/>
          <w:szCs w:val="22"/>
        </w:rPr>
        <w:t>dates/times of information sessions each semester.</w:t>
      </w:r>
    </w:p>
    <w:p w14:paraId="53E35D4A" w14:textId="77777777" w:rsidR="00FB4D5B" w:rsidRPr="00554FA2" w:rsidRDefault="00FB4D5B" w:rsidP="00FB4D5B">
      <w:pPr>
        <w:rPr>
          <w:rFonts w:ascii="Arial" w:hAnsi="Arial" w:cs="Arial"/>
          <w:sz w:val="22"/>
          <w:szCs w:val="22"/>
          <w:u w:val="single"/>
        </w:rPr>
      </w:pPr>
    </w:p>
    <w:p w14:paraId="064922EF" w14:textId="3ECDEB7D" w:rsidR="002D3AA6" w:rsidRDefault="00FB4D5B" w:rsidP="00FB4D5B">
      <w:pPr>
        <w:rPr>
          <w:rFonts w:ascii="Arial" w:hAnsi="Arial" w:cs="Arial"/>
          <w:sz w:val="22"/>
          <w:szCs w:val="22"/>
          <w:u w:val="single"/>
        </w:rPr>
      </w:pPr>
      <w:r w:rsidRPr="00554FA2">
        <w:rPr>
          <w:rFonts w:ascii="Arial" w:hAnsi="Arial" w:cs="Arial"/>
          <w:sz w:val="22"/>
          <w:szCs w:val="22"/>
          <w:u w:val="single"/>
        </w:rPr>
        <w:t xml:space="preserve">To change a concentration within the major: </w:t>
      </w:r>
    </w:p>
    <w:p w14:paraId="3C1CB226" w14:textId="098F7EC7" w:rsidR="002D3AA6" w:rsidRPr="002D3AA6" w:rsidRDefault="002D3AA6" w:rsidP="002D3AA6">
      <w:pPr>
        <w:rPr>
          <w:rFonts w:eastAsia="Times New Roman"/>
        </w:rPr>
      </w:pPr>
      <w:r w:rsidRPr="002D3AA6">
        <w:rPr>
          <w:rFonts w:ascii="Arial" w:hAnsi="Arial" w:cs="Arial"/>
          <w:sz w:val="22"/>
          <w:szCs w:val="22"/>
        </w:rPr>
        <w:t>Students should submit an online change of major request through the online Student Center</w:t>
      </w:r>
      <w:r w:rsidRPr="002D3AA6">
        <w:rPr>
          <w:rFonts w:ascii="Arial" w:hAnsi="Arial" w:cs="Arial"/>
          <w:color w:val="222222"/>
          <w:sz w:val="23"/>
          <w:szCs w:val="23"/>
          <w:shd w:val="clear" w:color="auto" w:fill="FFFFFF"/>
        </w:rPr>
        <w:t xml:space="preserve"> </w:t>
      </w:r>
      <w:r w:rsidRPr="002D3AA6">
        <w:rPr>
          <w:rFonts w:ascii="Arial" w:eastAsia="Times New Roman" w:hAnsi="Arial" w:cs="Arial"/>
          <w:color w:val="222222"/>
          <w:sz w:val="23"/>
          <w:szCs w:val="23"/>
          <w:shd w:val="clear" w:color="auto" w:fill="FFFFFF"/>
        </w:rPr>
        <w:t>via SF State Gateway/MySFSU</w:t>
      </w:r>
      <w:r w:rsidR="00274AC7">
        <w:rPr>
          <w:rFonts w:ascii="Arial" w:eastAsia="Times New Roman" w:hAnsi="Arial" w:cs="Arial"/>
          <w:color w:val="222222"/>
          <w:sz w:val="23"/>
          <w:szCs w:val="23"/>
          <w:shd w:val="clear" w:color="auto" w:fill="FFFFFF"/>
        </w:rPr>
        <w:t xml:space="preserve"> and email the director to notify them so that they can approve this.</w:t>
      </w:r>
    </w:p>
    <w:p w14:paraId="2D199534" w14:textId="77777777" w:rsidR="00FB4D5B" w:rsidRDefault="00FB4D5B">
      <w:pPr>
        <w:rPr>
          <w:rFonts w:ascii="Arial" w:hAnsi="Arial" w:cs="Arial"/>
          <w:b/>
        </w:rPr>
      </w:pPr>
    </w:p>
    <w:p w14:paraId="7FE196DA" w14:textId="7AD8FD44" w:rsidR="00EA2C38" w:rsidRDefault="00FB4D5B" w:rsidP="00EA2C38">
      <w:pPr>
        <w:rPr>
          <w:rFonts w:ascii="Arial" w:hAnsi="Arial" w:cs="Arial"/>
          <w:b/>
        </w:rPr>
      </w:pPr>
      <w:r>
        <w:rPr>
          <w:rFonts w:ascii="Arial" w:hAnsi="Arial" w:cs="Arial"/>
          <w:b/>
        </w:rPr>
        <w:t>5. Transfer</w:t>
      </w:r>
      <w:r w:rsidR="00E83D22">
        <w:rPr>
          <w:rFonts w:ascii="Arial" w:hAnsi="Arial" w:cs="Arial"/>
          <w:b/>
        </w:rPr>
        <w:t xml:space="preserve"> Unit</w:t>
      </w:r>
      <w:r>
        <w:rPr>
          <w:rFonts w:ascii="Arial" w:hAnsi="Arial" w:cs="Arial"/>
          <w:b/>
        </w:rPr>
        <w:t>s, Study Abroad, AP credit</w:t>
      </w:r>
    </w:p>
    <w:p w14:paraId="1D993AE8" w14:textId="77777777" w:rsidR="00EA2C38" w:rsidRDefault="00EA2C38" w:rsidP="00EA2C38">
      <w:pPr>
        <w:rPr>
          <w:rFonts w:ascii="Arial" w:hAnsi="Arial" w:cs="Arial"/>
          <w:b/>
        </w:rPr>
      </w:pPr>
    </w:p>
    <w:p w14:paraId="176C5E00" w14:textId="41A95250" w:rsidR="00FB4D5B" w:rsidRDefault="00FB4D5B" w:rsidP="00EA2C38">
      <w:pPr>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A. TRANFER STUDENTS AND TRANSFER UNIT EVALUATION.</w:t>
      </w:r>
    </w:p>
    <w:p w14:paraId="5AA159C8" w14:textId="77777777" w:rsidR="00FB4D5B" w:rsidRDefault="00FB4D5B" w:rsidP="00EA2C38">
      <w:pPr>
        <w:rPr>
          <w:rStyle w:val="Hyperlink"/>
          <w:rFonts w:ascii="Arial" w:hAnsi="Arial" w:cs="Arial"/>
          <w:color w:val="000000" w:themeColor="text1"/>
          <w:sz w:val="22"/>
          <w:szCs w:val="22"/>
          <w:u w:val="none"/>
        </w:rPr>
      </w:pPr>
    </w:p>
    <w:p w14:paraId="26EFD6B1" w14:textId="335EE5C4" w:rsidR="00EA2C38" w:rsidRPr="00EA2C38" w:rsidRDefault="00E83D22" w:rsidP="00EA2C38">
      <w:pPr>
        <w:rPr>
          <w:rFonts w:ascii="Arial" w:hAnsi="Arial" w:cs="Arial"/>
          <w:b/>
        </w:rPr>
      </w:pPr>
      <w:r w:rsidRPr="00EA2C38">
        <w:rPr>
          <w:rStyle w:val="Hyperlink"/>
          <w:rFonts w:ascii="Arial" w:hAnsi="Arial" w:cs="Arial"/>
          <w:color w:val="000000" w:themeColor="text1"/>
          <w:sz w:val="22"/>
          <w:szCs w:val="22"/>
          <w:u w:val="none"/>
        </w:rPr>
        <w:t xml:space="preserve">You can access a student’s transfer units through the Transfer Credit Report in the Advisor Center. </w:t>
      </w:r>
      <w:r w:rsidR="00EA2C38" w:rsidRPr="00EA2C38">
        <w:rPr>
          <w:rFonts w:ascii="Arial" w:hAnsi="Arial" w:cs="Arial"/>
          <w:sz w:val="22"/>
          <w:szCs w:val="22"/>
        </w:rPr>
        <w:t xml:space="preserve">When completing advising documents and graduation forms always use the prefix and number of the </w:t>
      </w:r>
      <w:r w:rsidR="00EA2C38" w:rsidRPr="00EA2C38">
        <w:rPr>
          <w:rFonts w:ascii="Arial" w:hAnsi="Arial" w:cs="Arial"/>
          <w:i/>
          <w:sz w:val="22"/>
          <w:szCs w:val="22"/>
        </w:rPr>
        <w:t>host institution</w:t>
      </w:r>
      <w:r w:rsidR="00EA2C38" w:rsidRPr="00EA2C38">
        <w:rPr>
          <w:rFonts w:ascii="Arial" w:hAnsi="Arial" w:cs="Arial"/>
          <w:sz w:val="22"/>
          <w:szCs w:val="22"/>
        </w:rPr>
        <w:t xml:space="preserve"> – not the equivalent SFSU course </w:t>
      </w:r>
    </w:p>
    <w:p w14:paraId="05180F19" w14:textId="77777777" w:rsidR="00EA2C38" w:rsidRDefault="00EA2C38">
      <w:pPr>
        <w:rPr>
          <w:rStyle w:val="Hyperlink"/>
          <w:rFonts w:ascii="Arial" w:hAnsi="Arial" w:cs="Arial"/>
          <w:color w:val="000000" w:themeColor="text1"/>
          <w:sz w:val="22"/>
          <w:szCs w:val="22"/>
          <w:u w:val="none"/>
        </w:rPr>
      </w:pPr>
    </w:p>
    <w:p w14:paraId="67C3DE65" w14:textId="7A670823" w:rsidR="00E83D22" w:rsidRDefault="00E83D22" w:rsidP="00E83D22">
      <w:pPr>
        <w:rPr>
          <w:rStyle w:val="Hyperlink"/>
          <w:rFonts w:ascii="Arial" w:hAnsi="Arial" w:cs="Arial"/>
          <w:color w:val="000000" w:themeColor="text1"/>
          <w:sz w:val="22"/>
          <w:szCs w:val="22"/>
        </w:rPr>
      </w:pPr>
      <w:r>
        <w:rPr>
          <w:rStyle w:val="Hyperlink"/>
          <w:rFonts w:ascii="Arial" w:hAnsi="Arial" w:cs="Arial"/>
          <w:color w:val="000000" w:themeColor="text1"/>
          <w:sz w:val="22"/>
          <w:szCs w:val="22"/>
        </w:rPr>
        <w:t>Transfer units from community colleges</w:t>
      </w:r>
    </w:p>
    <w:p w14:paraId="2F93F20E" w14:textId="77777777" w:rsidR="00E83D22" w:rsidRDefault="00E83D22" w:rsidP="00E83D22">
      <w:pPr>
        <w:rPr>
          <w:rStyle w:val="Hyperlink"/>
          <w:rFonts w:ascii="Arial" w:hAnsi="Arial" w:cs="Arial"/>
          <w:color w:val="000000" w:themeColor="text1"/>
          <w:sz w:val="22"/>
          <w:szCs w:val="22"/>
        </w:rPr>
      </w:pPr>
    </w:p>
    <w:p w14:paraId="48E4B2B6" w14:textId="10C6D1DA" w:rsidR="00E83D22" w:rsidRPr="00E83D22" w:rsidRDefault="00E83D22" w:rsidP="00E83D22">
      <w:pPr>
        <w:ind w:left="360"/>
        <w:rPr>
          <w:rFonts w:ascii="Arial" w:hAnsi="Arial" w:cs="Arial"/>
          <w:sz w:val="22"/>
          <w:szCs w:val="22"/>
        </w:rPr>
      </w:pPr>
      <w:r w:rsidRPr="00E83D22">
        <w:rPr>
          <w:rFonts w:ascii="Arial" w:hAnsi="Arial" w:cs="Arial"/>
          <w:sz w:val="22"/>
          <w:szCs w:val="22"/>
        </w:rPr>
        <w:t xml:space="preserve">Students may transfer lower division coursework from community colleges. All community college courses </w:t>
      </w:r>
      <w:r>
        <w:rPr>
          <w:rFonts w:ascii="Arial" w:hAnsi="Arial" w:cs="Arial"/>
          <w:sz w:val="22"/>
          <w:szCs w:val="22"/>
        </w:rPr>
        <w:t>count as</w:t>
      </w:r>
      <w:r w:rsidRPr="00E83D22">
        <w:rPr>
          <w:rFonts w:ascii="Arial" w:hAnsi="Arial" w:cs="Arial"/>
          <w:sz w:val="22"/>
          <w:szCs w:val="22"/>
        </w:rPr>
        <w:t xml:space="preserve"> lower division, even those with words like “intermediate” and “advanced” in the title. </w:t>
      </w:r>
    </w:p>
    <w:p w14:paraId="59B9D31C" w14:textId="77777777" w:rsidR="00E83D22" w:rsidRDefault="00E83D22" w:rsidP="00E83D22">
      <w:pPr>
        <w:rPr>
          <w:rStyle w:val="Hyperlink"/>
          <w:rFonts w:ascii="Arial" w:hAnsi="Arial" w:cs="Arial"/>
          <w:color w:val="000000" w:themeColor="text1"/>
          <w:sz w:val="22"/>
          <w:szCs w:val="22"/>
        </w:rPr>
      </w:pPr>
    </w:p>
    <w:p w14:paraId="0AD45C6F" w14:textId="77777777" w:rsidR="00E83D22" w:rsidRPr="00E83D22" w:rsidRDefault="00E83D22" w:rsidP="00E83D22">
      <w:pPr>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rPr>
        <w:t>Transfer units from other 4-year colleges within and outside the CSU</w:t>
      </w:r>
    </w:p>
    <w:p w14:paraId="3A2B3D64" w14:textId="77777777" w:rsidR="00E83D22" w:rsidRPr="00E83D22" w:rsidRDefault="00E83D22" w:rsidP="00E83D22">
      <w:pPr>
        <w:rPr>
          <w:rStyle w:val="Hyperlink"/>
          <w:rFonts w:ascii="Arial" w:hAnsi="Arial" w:cs="Arial"/>
          <w:color w:val="000000" w:themeColor="text1"/>
          <w:sz w:val="22"/>
          <w:szCs w:val="22"/>
          <w:u w:val="none"/>
        </w:rPr>
      </w:pPr>
    </w:p>
    <w:p w14:paraId="5D24DEEF" w14:textId="4B076690" w:rsidR="00E83D22" w:rsidRPr="00804D97" w:rsidRDefault="00E83D22" w:rsidP="00804D97">
      <w:pPr>
        <w:ind w:left="360"/>
        <w:rPr>
          <w:rStyle w:val="Hyperlink"/>
          <w:rFonts w:ascii="Arial" w:hAnsi="Arial" w:cs="Arial"/>
          <w:color w:val="auto"/>
          <w:sz w:val="22"/>
          <w:szCs w:val="22"/>
          <w:u w:val="none"/>
        </w:rPr>
      </w:pPr>
      <w:r>
        <w:rPr>
          <w:rFonts w:ascii="Arial" w:hAnsi="Arial" w:cs="Arial"/>
          <w:sz w:val="22"/>
          <w:szCs w:val="22"/>
        </w:rPr>
        <w:t>U</w:t>
      </w:r>
      <w:r w:rsidRPr="00E83D22">
        <w:rPr>
          <w:rFonts w:ascii="Arial" w:hAnsi="Arial" w:cs="Arial"/>
          <w:sz w:val="22"/>
          <w:szCs w:val="22"/>
        </w:rPr>
        <w:t xml:space="preserve">pper division coursework </w:t>
      </w:r>
      <w:r>
        <w:rPr>
          <w:rFonts w:ascii="Arial" w:hAnsi="Arial" w:cs="Arial"/>
          <w:sz w:val="22"/>
          <w:szCs w:val="22"/>
        </w:rPr>
        <w:t>may</w:t>
      </w:r>
      <w:r w:rsidRPr="00E83D22">
        <w:rPr>
          <w:rFonts w:ascii="Arial" w:hAnsi="Arial" w:cs="Arial"/>
          <w:sz w:val="22"/>
          <w:szCs w:val="22"/>
        </w:rPr>
        <w:t xml:space="preserve"> be transferred</w:t>
      </w:r>
      <w:r w:rsidR="00804D97">
        <w:rPr>
          <w:rFonts w:ascii="Arial" w:hAnsi="Arial" w:cs="Arial"/>
          <w:sz w:val="22"/>
          <w:szCs w:val="22"/>
        </w:rPr>
        <w:t xml:space="preserve"> from other four-year colleges, however at least 12 units of upper division course work within the major must be completed in residence at SFSU. The Art History Concentration will only allow 12 units of upper division art history coursework completed elsewhere to count towards the major. </w:t>
      </w:r>
    </w:p>
    <w:p w14:paraId="04F64A9F" w14:textId="77777777" w:rsidR="00E83D22" w:rsidRDefault="00E83D22" w:rsidP="00E83D22">
      <w:pPr>
        <w:rPr>
          <w:rStyle w:val="Hyperlink"/>
          <w:rFonts w:ascii="Arial" w:hAnsi="Arial" w:cs="Arial"/>
          <w:color w:val="000000" w:themeColor="text1"/>
          <w:sz w:val="22"/>
          <w:szCs w:val="22"/>
        </w:rPr>
      </w:pPr>
    </w:p>
    <w:p w14:paraId="4DC60E62" w14:textId="10617DAA" w:rsidR="00E83D22" w:rsidRDefault="00E83D22" w:rsidP="00E83D22">
      <w:pPr>
        <w:rPr>
          <w:rStyle w:val="Hyperlink"/>
          <w:rFonts w:ascii="Arial" w:hAnsi="Arial" w:cs="Arial"/>
          <w:color w:val="000000" w:themeColor="text1"/>
          <w:sz w:val="22"/>
          <w:szCs w:val="22"/>
        </w:rPr>
      </w:pPr>
      <w:r w:rsidRPr="00E83D22">
        <w:rPr>
          <w:rStyle w:val="Hyperlink"/>
          <w:rFonts w:ascii="Arial" w:hAnsi="Arial" w:cs="Arial"/>
          <w:color w:val="000000" w:themeColor="text1"/>
          <w:sz w:val="22"/>
          <w:szCs w:val="22"/>
        </w:rPr>
        <w:t>Determining</w:t>
      </w:r>
      <w:r w:rsidR="00804D97">
        <w:rPr>
          <w:rStyle w:val="Hyperlink"/>
          <w:rFonts w:ascii="Arial" w:hAnsi="Arial" w:cs="Arial"/>
          <w:color w:val="000000" w:themeColor="text1"/>
          <w:sz w:val="22"/>
          <w:szCs w:val="22"/>
        </w:rPr>
        <w:t xml:space="preserve"> if a specific t</w:t>
      </w:r>
      <w:r w:rsidRPr="00E83D22">
        <w:rPr>
          <w:rStyle w:val="Hyperlink"/>
          <w:rFonts w:ascii="Arial" w:hAnsi="Arial" w:cs="Arial"/>
          <w:color w:val="000000" w:themeColor="text1"/>
          <w:sz w:val="22"/>
          <w:szCs w:val="22"/>
        </w:rPr>
        <w:t xml:space="preserve">ransfer course can be counted towards the major: </w:t>
      </w:r>
    </w:p>
    <w:p w14:paraId="54B25958" w14:textId="77777777" w:rsidR="00E83D22" w:rsidRPr="00E83D22" w:rsidRDefault="00E83D22">
      <w:pPr>
        <w:rPr>
          <w:rStyle w:val="Hyperlink"/>
          <w:rFonts w:ascii="Arial" w:hAnsi="Arial" w:cs="Arial"/>
          <w:color w:val="000000" w:themeColor="text1"/>
          <w:sz w:val="22"/>
          <w:szCs w:val="22"/>
        </w:rPr>
      </w:pPr>
    </w:p>
    <w:p w14:paraId="749E5BD5" w14:textId="013B01C4" w:rsidR="00E83D22" w:rsidRDefault="00E83D22" w:rsidP="00E83D22">
      <w:pPr>
        <w:pStyle w:val="ListParagraph"/>
        <w:rPr>
          <w:rStyle w:val="Hyperlink"/>
          <w:rFonts w:ascii="Arial" w:hAnsi="Arial" w:cs="Arial"/>
          <w:color w:val="000000" w:themeColor="text1"/>
          <w:sz w:val="22"/>
          <w:szCs w:val="22"/>
        </w:rPr>
      </w:pPr>
      <w:r w:rsidRPr="00E83D22">
        <w:rPr>
          <w:rFonts w:ascii="Arial" w:hAnsi="Arial" w:cs="Arial"/>
          <w:color w:val="000000" w:themeColor="text1"/>
          <w:sz w:val="22"/>
          <w:szCs w:val="22"/>
        </w:rPr>
        <w:t xml:space="preserve">Assist.org – lists courses that have formal ‘articulation’ agreements between institutions: </w:t>
      </w:r>
      <w:hyperlink r:id="rId11" w:history="1">
        <w:r w:rsidRPr="00E83D22">
          <w:rPr>
            <w:rStyle w:val="Hyperlink"/>
            <w:rFonts w:ascii="Arial" w:hAnsi="Arial" w:cs="Arial"/>
            <w:color w:val="4472C4" w:themeColor="accent1"/>
            <w:sz w:val="22"/>
            <w:szCs w:val="22"/>
          </w:rPr>
          <w:t>http://www.assist.org/web-assist/welcome.html</w:t>
        </w:r>
      </w:hyperlink>
    </w:p>
    <w:p w14:paraId="591A5537" w14:textId="77777777" w:rsidR="00E83D22" w:rsidRDefault="00E83D22" w:rsidP="00E83D22">
      <w:pPr>
        <w:rPr>
          <w:rStyle w:val="Hyperlink"/>
          <w:rFonts w:ascii="Arial" w:hAnsi="Arial" w:cs="Arial"/>
          <w:color w:val="000000" w:themeColor="text1"/>
          <w:sz w:val="22"/>
          <w:szCs w:val="22"/>
          <w:u w:val="none"/>
        </w:rPr>
      </w:pPr>
    </w:p>
    <w:p w14:paraId="5AD18A71" w14:textId="07338668" w:rsidR="00E83D22" w:rsidRPr="00E83D22" w:rsidRDefault="00E83D22" w:rsidP="00E83D22">
      <w:pPr>
        <w:ind w:left="720"/>
        <w:rPr>
          <w:rFonts w:ascii="Arial" w:hAnsi="Arial" w:cs="Arial"/>
          <w:color w:val="000000" w:themeColor="text1"/>
          <w:sz w:val="22"/>
          <w:szCs w:val="22"/>
        </w:rPr>
      </w:pPr>
      <w:r w:rsidRPr="00E83D22">
        <w:rPr>
          <w:rStyle w:val="Hyperlink"/>
          <w:rFonts w:ascii="Arial" w:hAnsi="Arial" w:cs="Arial"/>
          <w:color w:val="000000" w:themeColor="text1"/>
          <w:sz w:val="22"/>
          <w:szCs w:val="22"/>
          <w:u w:val="none"/>
        </w:rPr>
        <w:t xml:space="preserve">Sometimes a course lists the SFSU equivalent on the transfer unit report. </w:t>
      </w:r>
      <w:r w:rsidR="00804D97">
        <w:rPr>
          <w:rStyle w:val="Hyperlink"/>
          <w:rFonts w:ascii="Arial" w:hAnsi="Arial" w:cs="Arial"/>
          <w:color w:val="000000" w:themeColor="text1"/>
          <w:sz w:val="22"/>
          <w:szCs w:val="22"/>
          <w:u w:val="none"/>
        </w:rPr>
        <w:t xml:space="preserve">However, </w:t>
      </w:r>
      <w:r w:rsidRPr="00E83D22">
        <w:rPr>
          <w:rStyle w:val="Hyperlink"/>
          <w:rFonts w:ascii="Arial" w:hAnsi="Arial" w:cs="Arial"/>
          <w:color w:val="000000" w:themeColor="text1"/>
          <w:sz w:val="22"/>
          <w:szCs w:val="22"/>
          <w:u w:val="none"/>
        </w:rPr>
        <w:t>many courses are not translated in this way and are not listed on assist.org.  In this case it is up to the advisor to figure out what transfer courses may be counted as SFSU courses. Use common sense, and if in doubt compare the bulletin of the transfer institution with the SFSU bulletin to</w:t>
      </w:r>
      <w:r w:rsidR="00EA2C38">
        <w:rPr>
          <w:rStyle w:val="Hyperlink"/>
          <w:rFonts w:ascii="Arial" w:hAnsi="Arial" w:cs="Arial"/>
          <w:color w:val="000000" w:themeColor="text1"/>
          <w:sz w:val="22"/>
          <w:szCs w:val="22"/>
          <w:u w:val="none"/>
        </w:rPr>
        <w:t xml:space="preserve"> compare course descriptions, or check with the director or an instructor in the area under question.</w:t>
      </w:r>
      <w:r w:rsidRPr="00E83D22">
        <w:rPr>
          <w:rStyle w:val="Hyperlink"/>
          <w:rFonts w:ascii="Arial" w:hAnsi="Arial" w:cs="Arial"/>
          <w:color w:val="000000" w:themeColor="text1"/>
          <w:sz w:val="22"/>
          <w:szCs w:val="22"/>
          <w:u w:val="none"/>
        </w:rPr>
        <w:t xml:space="preserve"> There are cases where it is possible to count a course from a transfer institution that has no exact equivalent </w:t>
      </w:r>
      <w:r w:rsidR="00EA2C38">
        <w:rPr>
          <w:rStyle w:val="Hyperlink"/>
          <w:rFonts w:ascii="Arial" w:hAnsi="Arial" w:cs="Arial"/>
          <w:color w:val="000000" w:themeColor="text1"/>
          <w:sz w:val="22"/>
          <w:szCs w:val="22"/>
          <w:u w:val="none"/>
        </w:rPr>
        <w:t xml:space="preserve">at SFSU. </w:t>
      </w:r>
      <w:r w:rsidR="00804D97">
        <w:rPr>
          <w:rStyle w:val="Hyperlink"/>
          <w:rFonts w:ascii="Arial" w:hAnsi="Arial" w:cs="Arial"/>
          <w:color w:val="000000" w:themeColor="text1"/>
          <w:sz w:val="22"/>
          <w:szCs w:val="22"/>
          <w:u w:val="none"/>
        </w:rPr>
        <w:t>C</w:t>
      </w:r>
      <w:r w:rsidRPr="00E83D22">
        <w:rPr>
          <w:rFonts w:ascii="Arial" w:hAnsi="Arial" w:cs="Arial"/>
          <w:sz w:val="22"/>
          <w:szCs w:val="22"/>
        </w:rPr>
        <w:t xml:space="preserve">ommon situations in assessing transfer units: </w:t>
      </w:r>
    </w:p>
    <w:p w14:paraId="33B902DE" w14:textId="77777777" w:rsidR="00E83D22" w:rsidRPr="00E83D22" w:rsidRDefault="00E83D22" w:rsidP="00E83D22">
      <w:pPr>
        <w:pStyle w:val="ListParagraph"/>
        <w:numPr>
          <w:ilvl w:val="0"/>
          <w:numId w:val="10"/>
        </w:numPr>
        <w:ind w:left="1080"/>
        <w:rPr>
          <w:rFonts w:ascii="Arial" w:hAnsi="Arial" w:cs="Arial"/>
          <w:sz w:val="22"/>
          <w:szCs w:val="22"/>
        </w:rPr>
      </w:pPr>
      <w:r w:rsidRPr="00E83D22">
        <w:rPr>
          <w:rFonts w:ascii="Arial" w:hAnsi="Arial" w:cs="Arial"/>
          <w:sz w:val="22"/>
          <w:szCs w:val="22"/>
        </w:rPr>
        <w:t>A student has taken a beginning photo course at a community college with no darkroom component. It does not meet the prerequisite for Photo 2, but it can count as a lower division studio in the major</w:t>
      </w:r>
    </w:p>
    <w:p w14:paraId="5BAFD51D" w14:textId="77777777" w:rsidR="00E83D22" w:rsidRPr="00E83D22" w:rsidRDefault="00E83D22" w:rsidP="00E83D22">
      <w:pPr>
        <w:pStyle w:val="ListParagraph"/>
        <w:numPr>
          <w:ilvl w:val="0"/>
          <w:numId w:val="10"/>
        </w:numPr>
        <w:ind w:left="1080"/>
        <w:rPr>
          <w:rFonts w:ascii="Arial" w:hAnsi="Arial" w:cs="Arial"/>
          <w:sz w:val="22"/>
          <w:szCs w:val="22"/>
        </w:rPr>
      </w:pPr>
      <w:r w:rsidRPr="00E83D22">
        <w:rPr>
          <w:rFonts w:ascii="Arial" w:hAnsi="Arial" w:cs="Arial"/>
          <w:sz w:val="22"/>
          <w:szCs w:val="22"/>
        </w:rPr>
        <w:t>A student has taken Color and Design at a community college.  The School of Art does not have a Color and Design course – but the community college course can count as a lower division studio in the major.</w:t>
      </w:r>
    </w:p>
    <w:p w14:paraId="48A0321F" w14:textId="77777777" w:rsidR="00804D97" w:rsidRDefault="00E83D22" w:rsidP="00804D97">
      <w:pPr>
        <w:pStyle w:val="ListParagraph"/>
        <w:numPr>
          <w:ilvl w:val="0"/>
          <w:numId w:val="10"/>
        </w:numPr>
        <w:ind w:left="1080"/>
        <w:rPr>
          <w:rFonts w:ascii="Arial" w:hAnsi="Arial" w:cs="Arial"/>
          <w:sz w:val="22"/>
          <w:szCs w:val="22"/>
        </w:rPr>
      </w:pPr>
      <w:r w:rsidRPr="00E83D22">
        <w:rPr>
          <w:rFonts w:ascii="Arial" w:hAnsi="Arial" w:cs="Arial"/>
          <w:sz w:val="22"/>
          <w:szCs w:val="22"/>
        </w:rPr>
        <w:t>A student has taken a course in Pre-Columbian Art History</w:t>
      </w:r>
      <w:r w:rsidR="00804D97">
        <w:rPr>
          <w:rFonts w:ascii="Arial" w:hAnsi="Arial" w:cs="Arial"/>
          <w:sz w:val="22"/>
          <w:szCs w:val="22"/>
        </w:rPr>
        <w:t xml:space="preserve"> </w:t>
      </w:r>
      <w:r w:rsidRPr="00E83D22">
        <w:rPr>
          <w:rFonts w:ascii="Arial" w:hAnsi="Arial" w:cs="Arial"/>
          <w:sz w:val="22"/>
          <w:szCs w:val="22"/>
        </w:rPr>
        <w:t xml:space="preserve">at a community college. SFSU has no such course, however this course can count as a lower division art history course. </w:t>
      </w:r>
    </w:p>
    <w:p w14:paraId="1FD4F4B1" w14:textId="77777777" w:rsidR="00804D97" w:rsidRDefault="00804D97" w:rsidP="00804D97">
      <w:pPr>
        <w:ind w:left="360"/>
        <w:rPr>
          <w:rFonts w:ascii="Arial" w:hAnsi="Arial" w:cs="Arial"/>
          <w:sz w:val="22"/>
          <w:szCs w:val="22"/>
        </w:rPr>
      </w:pPr>
    </w:p>
    <w:p w14:paraId="3ED221CB" w14:textId="545D77DD" w:rsidR="00804D97" w:rsidRPr="00804D97" w:rsidRDefault="00EA2C38" w:rsidP="00804D97">
      <w:pPr>
        <w:rPr>
          <w:rFonts w:ascii="Arial" w:hAnsi="Arial" w:cs="Arial"/>
          <w:sz w:val="22"/>
          <w:szCs w:val="22"/>
          <w:u w:val="single"/>
        </w:rPr>
      </w:pPr>
      <w:r>
        <w:rPr>
          <w:rFonts w:ascii="Arial" w:hAnsi="Arial" w:cs="Arial"/>
          <w:sz w:val="22"/>
          <w:szCs w:val="22"/>
          <w:u w:val="single"/>
        </w:rPr>
        <w:t>Quarter and Semester Units</w:t>
      </w:r>
    </w:p>
    <w:p w14:paraId="132F045A" w14:textId="77777777" w:rsidR="00804D97" w:rsidRDefault="00804D97" w:rsidP="00804D97">
      <w:pPr>
        <w:rPr>
          <w:rFonts w:ascii="Arial" w:hAnsi="Arial" w:cs="Arial"/>
          <w:sz w:val="22"/>
          <w:szCs w:val="22"/>
        </w:rPr>
      </w:pPr>
    </w:p>
    <w:p w14:paraId="300C4CAF" w14:textId="08428542" w:rsidR="00804D97" w:rsidRPr="00804D97" w:rsidRDefault="00804D97" w:rsidP="00EA2C38">
      <w:pPr>
        <w:ind w:left="720"/>
        <w:rPr>
          <w:rFonts w:ascii="Arial" w:hAnsi="Arial" w:cs="Arial"/>
          <w:sz w:val="22"/>
          <w:szCs w:val="22"/>
        </w:rPr>
      </w:pPr>
      <w:r w:rsidRPr="00804D97">
        <w:rPr>
          <w:rFonts w:ascii="Arial" w:hAnsi="Arial" w:cs="Arial"/>
          <w:sz w:val="22"/>
          <w:szCs w:val="22"/>
        </w:rPr>
        <w:t>Check whether</w:t>
      </w:r>
      <w:r w:rsidR="00EA2C38">
        <w:rPr>
          <w:rFonts w:ascii="Arial" w:hAnsi="Arial" w:cs="Arial"/>
          <w:sz w:val="22"/>
          <w:szCs w:val="22"/>
        </w:rPr>
        <w:t xml:space="preserve"> transfer units are quarter or semester. </w:t>
      </w:r>
      <w:r w:rsidRPr="00804D97">
        <w:rPr>
          <w:rFonts w:ascii="Arial" w:hAnsi="Arial" w:cs="Arial"/>
          <w:sz w:val="22"/>
          <w:szCs w:val="22"/>
        </w:rPr>
        <w:t xml:space="preserve">If quarter units, </w:t>
      </w:r>
      <w:r w:rsidR="00EA2C38">
        <w:rPr>
          <w:rFonts w:ascii="Arial" w:hAnsi="Arial" w:cs="Arial"/>
          <w:sz w:val="22"/>
          <w:szCs w:val="22"/>
        </w:rPr>
        <w:t xml:space="preserve">convert to semester units. </w:t>
      </w:r>
      <w:r w:rsidR="00EA2C38" w:rsidRPr="00E83D22">
        <w:rPr>
          <w:rFonts w:ascii="Arial" w:hAnsi="Arial" w:cs="Arial"/>
          <w:sz w:val="22"/>
          <w:szCs w:val="22"/>
        </w:rPr>
        <w:t xml:space="preserve">See conversion chart/tool here: </w:t>
      </w:r>
      <w:hyperlink r:id="rId12" w:history="1">
        <w:r w:rsidR="00EA2C38" w:rsidRPr="00E83D22">
          <w:rPr>
            <w:rStyle w:val="Hyperlink"/>
            <w:rFonts w:ascii="Arial" w:hAnsi="Arial" w:cs="Arial"/>
            <w:sz w:val="22"/>
            <w:szCs w:val="22"/>
          </w:rPr>
          <w:t>https://grad.sfsu.edu/sites/default/files/assets/restrict/unit-converter.htm</w:t>
        </w:r>
      </w:hyperlink>
      <w:r w:rsidR="00EA2C38" w:rsidRPr="00E83D22">
        <w:rPr>
          <w:rFonts w:ascii="Arial" w:hAnsi="Arial" w:cs="Arial"/>
          <w:sz w:val="22"/>
          <w:szCs w:val="22"/>
        </w:rPr>
        <w:t xml:space="preserve"> </w:t>
      </w:r>
    </w:p>
    <w:p w14:paraId="45A77F96" w14:textId="77777777" w:rsidR="00E83D22" w:rsidRPr="00554FA2" w:rsidRDefault="00E83D22" w:rsidP="00804D97">
      <w:pPr>
        <w:rPr>
          <w:rStyle w:val="Hyperlink"/>
          <w:rFonts w:ascii="Arial" w:hAnsi="Arial" w:cs="Arial"/>
          <w:color w:val="000000" w:themeColor="text1"/>
          <w:u w:val="none"/>
        </w:rPr>
      </w:pPr>
    </w:p>
    <w:p w14:paraId="0105A7DF" w14:textId="17C78CC0" w:rsidR="00FB4D5B" w:rsidRPr="00FB4D5B" w:rsidRDefault="00FB4D5B" w:rsidP="00FB4D5B">
      <w:pPr>
        <w:rPr>
          <w:rFonts w:ascii="Arial" w:hAnsi="Arial" w:cs="Arial"/>
        </w:rPr>
      </w:pPr>
      <w:r>
        <w:rPr>
          <w:rFonts w:ascii="Arial" w:hAnsi="Arial" w:cs="Arial"/>
        </w:rPr>
        <w:t xml:space="preserve">B. </w:t>
      </w:r>
      <w:r w:rsidRPr="00FB4D5B">
        <w:rPr>
          <w:rFonts w:ascii="Arial" w:hAnsi="Arial" w:cs="Arial"/>
        </w:rPr>
        <w:t>STUDY ABROAD</w:t>
      </w:r>
    </w:p>
    <w:p w14:paraId="5105D3E7" w14:textId="77777777" w:rsidR="00FB4D5B" w:rsidRDefault="00FB4D5B" w:rsidP="00FB4D5B">
      <w:pPr>
        <w:rPr>
          <w:rFonts w:ascii="Arial" w:hAnsi="Arial" w:cs="Arial"/>
          <w:sz w:val="22"/>
          <w:szCs w:val="22"/>
        </w:rPr>
      </w:pPr>
    </w:p>
    <w:p w14:paraId="679F201B" w14:textId="77777777" w:rsidR="00FB4D5B" w:rsidRPr="00E83D22" w:rsidRDefault="00FB4D5B" w:rsidP="00FB4D5B">
      <w:pPr>
        <w:rPr>
          <w:rFonts w:ascii="Arial" w:hAnsi="Arial" w:cs="Arial"/>
          <w:sz w:val="22"/>
          <w:szCs w:val="22"/>
        </w:rPr>
      </w:pPr>
      <w:r w:rsidRPr="00E83D22">
        <w:rPr>
          <w:rFonts w:ascii="Arial" w:hAnsi="Arial" w:cs="Arial"/>
          <w:sz w:val="22"/>
          <w:szCs w:val="22"/>
        </w:rPr>
        <w:t>The SFSU Office of International Programs has on record that the School of Art will accept no more than 12 units in the major from Study Abroad.  Much as with transfer units from other US colleges, advisors must determine which courses may “translate” to SFSU units in the major, convert quarter to semester units, etc. As with transfer units, all coursework should be listed on advising sheets and graduation forms using the prefix and number of the host institution – not the equivalent SFSU course. Generally</w:t>
      </w:r>
      <w:r>
        <w:rPr>
          <w:rFonts w:ascii="Arial" w:hAnsi="Arial" w:cs="Arial"/>
          <w:sz w:val="22"/>
          <w:szCs w:val="22"/>
        </w:rPr>
        <w:t>,</w:t>
      </w:r>
      <w:r w:rsidRPr="00E83D22">
        <w:rPr>
          <w:rFonts w:ascii="Arial" w:hAnsi="Arial" w:cs="Arial"/>
          <w:sz w:val="22"/>
          <w:szCs w:val="22"/>
        </w:rPr>
        <w:t xml:space="preserve"> students must have study abroad coursework approved by an art advisor before going abroad, however sometimes they </w:t>
      </w:r>
      <w:r>
        <w:rPr>
          <w:rFonts w:ascii="Arial" w:hAnsi="Arial" w:cs="Arial"/>
          <w:sz w:val="22"/>
          <w:szCs w:val="22"/>
        </w:rPr>
        <w:t xml:space="preserve">need to </w:t>
      </w:r>
      <w:r w:rsidRPr="00E83D22">
        <w:rPr>
          <w:rFonts w:ascii="Arial" w:hAnsi="Arial" w:cs="Arial"/>
          <w:sz w:val="22"/>
          <w:szCs w:val="22"/>
        </w:rPr>
        <w:t xml:space="preserve">take different classes than those that were originally approved. Again, use common sense and </w:t>
      </w:r>
      <w:r>
        <w:rPr>
          <w:rFonts w:ascii="Arial" w:hAnsi="Arial" w:cs="Arial"/>
          <w:sz w:val="22"/>
          <w:szCs w:val="22"/>
        </w:rPr>
        <w:t xml:space="preserve">if in doubt, </w:t>
      </w:r>
      <w:r w:rsidRPr="00E83D22">
        <w:rPr>
          <w:rFonts w:ascii="Arial" w:hAnsi="Arial" w:cs="Arial"/>
          <w:sz w:val="22"/>
          <w:szCs w:val="22"/>
        </w:rPr>
        <w:t xml:space="preserve">check with the director </w:t>
      </w:r>
      <w:r>
        <w:rPr>
          <w:rFonts w:ascii="Arial" w:hAnsi="Arial" w:cs="Arial"/>
          <w:sz w:val="22"/>
          <w:szCs w:val="22"/>
        </w:rPr>
        <w:t xml:space="preserve">or an instructor in the area. </w:t>
      </w:r>
    </w:p>
    <w:p w14:paraId="7F9BF141" w14:textId="77777777" w:rsidR="00EA2C38" w:rsidRPr="00EA2C38" w:rsidRDefault="00EA2C38" w:rsidP="00082BBE">
      <w:pPr>
        <w:rPr>
          <w:rFonts w:ascii="Arial" w:hAnsi="Arial" w:cs="Arial"/>
          <w:b/>
          <w:sz w:val="22"/>
          <w:szCs w:val="22"/>
        </w:rPr>
      </w:pPr>
    </w:p>
    <w:p w14:paraId="5D6F5261" w14:textId="6BE34106" w:rsidR="00FB4D5B" w:rsidRDefault="00FB4D5B" w:rsidP="00082BBE">
      <w:pPr>
        <w:rPr>
          <w:rFonts w:ascii="Arial" w:hAnsi="Arial" w:cs="Arial"/>
          <w:sz w:val="22"/>
          <w:szCs w:val="22"/>
        </w:rPr>
      </w:pPr>
      <w:r>
        <w:rPr>
          <w:rFonts w:ascii="Arial" w:hAnsi="Arial" w:cs="Arial"/>
          <w:sz w:val="22"/>
          <w:szCs w:val="22"/>
        </w:rPr>
        <w:t>C. AP CREDIT</w:t>
      </w:r>
    </w:p>
    <w:p w14:paraId="3DFC9191" w14:textId="77777777" w:rsidR="00FB4D5B" w:rsidRDefault="00FB4D5B" w:rsidP="00082BBE">
      <w:pPr>
        <w:rPr>
          <w:rFonts w:ascii="Arial" w:hAnsi="Arial" w:cs="Arial"/>
          <w:sz w:val="22"/>
          <w:szCs w:val="22"/>
        </w:rPr>
      </w:pPr>
    </w:p>
    <w:p w14:paraId="696D5627" w14:textId="12B828A9" w:rsidR="00082BBE" w:rsidRPr="00E83D22" w:rsidRDefault="00082BBE" w:rsidP="00082BBE">
      <w:pPr>
        <w:rPr>
          <w:rFonts w:ascii="Arial" w:hAnsi="Arial" w:cs="Arial"/>
          <w:sz w:val="22"/>
          <w:szCs w:val="22"/>
        </w:rPr>
      </w:pPr>
      <w:r w:rsidRPr="00EA2C38">
        <w:rPr>
          <w:rFonts w:ascii="Arial" w:hAnsi="Arial" w:cs="Arial"/>
          <w:sz w:val="22"/>
          <w:szCs w:val="22"/>
        </w:rPr>
        <w:t>With a minimum score of 3 we can count up to 6 units total toward lower division units in the BA (up to 6 units in art history and up to 3 in studio).</w:t>
      </w:r>
    </w:p>
    <w:p w14:paraId="4D634006" w14:textId="70E06AB6" w:rsidR="00EA2C38" w:rsidRPr="00EA2C38" w:rsidRDefault="00EA2C38" w:rsidP="00082BBE">
      <w:pPr>
        <w:rPr>
          <w:rFonts w:ascii="Arial" w:hAnsi="Arial" w:cs="Arial"/>
          <w:color w:val="0563C1" w:themeColor="hyperlink"/>
          <w:sz w:val="22"/>
          <w:szCs w:val="22"/>
          <w:u w:val="single"/>
        </w:rPr>
      </w:pPr>
      <w:r w:rsidRPr="00EA2C38">
        <w:rPr>
          <w:rStyle w:val="Hyperlink"/>
          <w:rFonts w:ascii="Arial" w:hAnsi="Arial" w:cs="Arial"/>
          <w:sz w:val="22"/>
          <w:szCs w:val="22"/>
        </w:rPr>
        <w:t>http://bulletin.sfsu.edu/undergraduate-education/standardized-external-examinations/</w:t>
      </w:r>
    </w:p>
    <w:p w14:paraId="67789A2E" w14:textId="1CBB86CB" w:rsidR="00082BBE" w:rsidRPr="00E83D22" w:rsidRDefault="00082BBE" w:rsidP="00082BBE">
      <w:pPr>
        <w:rPr>
          <w:rFonts w:ascii="Arial" w:hAnsi="Arial" w:cs="Arial"/>
          <w:sz w:val="22"/>
          <w:szCs w:val="22"/>
        </w:rPr>
      </w:pPr>
      <w:r w:rsidRPr="00E83D22">
        <w:rPr>
          <w:rFonts w:ascii="Arial" w:hAnsi="Arial" w:cs="Arial"/>
          <w:sz w:val="22"/>
          <w:szCs w:val="22"/>
        </w:rPr>
        <w:t xml:space="preserve">AP credit for two-dimensional work is NOT equivalent to ART 231 (Drawing 1), so it cannot count as a prerequisite for Painting 1, Drawing II, or Figure Drawing. As noted above, it can </w:t>
      </w:r>
      <w:r w:rsidR="00274AC7">
        <w:rPr>
          <w:rFonts w:ascii="Arial" w:hAnsi="Arial" w:cs="Arial"/>
          <w:sz w:val="22"/>
          <w:szCs w:val="22"/>
        </w:rPr>
        <w:t xml:space="preserve">still </w:t>
      </w:r>
      <w:r w:rsidRPr="00E83D22">
        <w:rPr>
          <w:rFonts w:ascii="Arial" w:hAnsi="Arial" w:cs="Arial"/>
          <w:sz w:val="22"/>
          <w:szCs w:val="22"/>
        </w:rPr>
        <w:t>count towards lower division studio units.</w:t>
      </w:r>
    </w:p>
    <w:p w14:paraId="61D644BD" w14:textId="77777777" w:rsidR="00082BBE" w:rsidRPr="00E83D22" w:rsidRDefault="00082BBE">
      <w:pPr>
        <w:rPr>
          <w:rFonts w:ascii="Arial" w:hAnsi="Arial" w:cs="Arial"/>
          <w:sz w:val="22"/>
          <w:szCs w:val="22"/>
        </w:rPr>
      </w:pPr>
    </w:p>
    <w:p w14:paraId="7AFEF509" w14:textId="77777777" w:rsidR="00FB4D5B" w:rsidRDefault="00FB4D5B">
      <w:pPr>
        <w:rPr>
          <w:rFonts w:ascii="Arial" w:hAnsi="Arial" w:cs="Arial"/>
          <w:b/>
        </w:rPr>
      </w:pPr>
    </w:p>
    <w:p w14:paraId="46D6E5C2" w14:textId="16B09151" w:rsidR="0005242C" w:rsidRPr="00554FA2" w:rsidRDefault="00FB4D5B">
      <w:pPr>
        <w:rPr>
          <w:rFonts w:ascii="Arial" w:hAnsi="Arial" w:cs="Arial"/>
          <w:b/>
        </w:rPr>
      </w:pPr>
      <w:r w:rsidRPr="00FB4D5B">
        <w:rPr>
          <w:rFonts w:ascii="Arial" w:hAnsi="Arial" w:cs="Arial"/>
          <w:b/>
        </w:rPr>
        <w:t>6. Questions</w:t>
      </w:r>
      <w:r>
        <w:rPr>
          <w:rFonts w:ascii="Arial" w:hAnsi="Arial" w:cs="Arial"/>
          <w:b/>
        </w:rPr>
        <w:t xml:space="preserve"> </w:t>
      </w:r>
      <w:r w:rsidR="00983FA9">
        <w:rPr>
          <w:rFonts w:ascii="Arial" w:hAnsi="Arial" w:cs="Arial"/>
          <w:b/>
        </w:rPr>
        <w:t>about</w:t>
      </w:r>
      <w:r>
        <w:rPr>
          <w:rFonts w:ascii="Arial" w:hAnsi="Arial" w:cs="Arial"/>
          <w:b/>
        </w:rPr>
        <w:t xml:space="preserve"> Coursework and </w:t>
      </w:r>
      <w:r w:rsidR="00554FA2" w:rsidRPr="00554FA2">
        <w:rPr>
          <w:rFonts w:ascii="Arial" w:hAnsi="Arial" w:cs="Arial"/>
          <w:b/>
        </w:rPr>
        <w:t>Specific Courses</w:t>
      </w:r>
    </w:p>
    <w:p w14:paraId="2731A30A" w14:textId="77777777" w:rsidR="001A2A62" w:rsidRDefault="001A2A62" w:rsidP="001A2A62">
      <w:pPr>
        <w:rPr>
          <w:rFonts w:ascii="Arial" w:hAnsi="Arial" w:cs="Arial"/>
          <w:sz w:val="22"/>
          <w:szCs w:val="22"/>
        </w:rPr>
      </w:pPr>
    </w:p>
    <w:p w14:paraId="66643168" w14:textId="0A7DA886" w:rsidR="001A2A62" w:rsidRDefault="00FB4D5B" w:rsidP="00FB4D5B">
      <w:pPr>
        <w:ind w:left="720"/>
        <w:rPr>
          <w:rFonts w:ascii="Arial" w:hAnsi="Arial" w:cs="Arial"/>
          <w:sz w:val="22"/>
          <w:szCs w:val="22"/>
        </w:rPr>
      </w:pPr>
      <w:r w:rsidRPr="00FB4D5B">
        <w:rPr>
          <w:rFonts w:ascii="Arial" w:hAnsi="Arial" w:cs="Arial"/>
          <w:sz w:val="22"/>
          <w:szCs w:val="22"/>
          <w:u w:val="single"/>
        </w:rPr>
        <w:t>GE versus Major Coursework</w:t>
      </w:r>
      <w:r>
        <w:rPr>
          <w:rFonts w:ascii="Arial" w:hAnsi="Arial" w:cs="Arial"/>
          <w:sz w:val="22"/>
          <w:szCs w:val="22"/>
        </w:rPr>
        <w:t xml:space="preserve">: </w:t>
      </w:r>
      <w:r w:rsidR="001A2A62" w:rsidRPr="00E83D22">
        <w:rPr>
          <w:rFonts w:ascii="Arial" w:hAnsi="Arial" w:cs="Arial"/>
          <w:sz w:val="22"/>
          <w:szCs w:val="22"/>
        </w:rPr>
        <w:t>The newest bulletin allows an unlimited number of courses to “count” in the major whi</w:t>
      </w:r>
      <w:r w:rsidR="001A2A62">
        <w:rPr>
          <w:rFonts w:ascii="Arial" w:hAnsi="Arial" w:cs="Arial"/>
          <w:sz w:val="22"/>
          <w:szCs w:val="22"/>
        </w:rPr>
        <w:t xml:space="preserve">le meeting other requirements. </w:t>
      </w:r>
      <w:r w:rsidR="001A2A62" w:rsidRPr="00E83D22">
        <w:rPr>
          <w:rFonts w:ascii="Arial" w:hAnsi="Arial" w:cs="Arial"/>
          <w:sz w:val="22"/>
          <w:szCs w:val="22"/>
        </w:rPr>
        <w:t>In other words</w:t>
      </w:r>
      <w:r w:rsidR="001A2A62">
        <w:rPr>
          <w:rFonts w:ascii="Arial" w:hAnsi="Arial" w:cs="Arial"/>
          <w:sz w:val="22"/>
          <w:szCs w:val="22"/>
        </w:rPr>
        <w:t>,</w:t>
      </w:r>
      <w:r>
        <w:rPr>
          <w:rFonts w:ascii="Arial" w:hAnsi="Arial" w:cs="Arial"/>
          <w:sz w:val="22"/>
          <w:szCs w:val="22"/>
        </w:rPr>
        <w:t xml:space="preserve"> the same course can count for both</w:t>
      </w:r>
      <w:r w:rsidR="001A2A62">
        <w:rPr>
          <w:rFonts w:ascii="Arial" w:hAnsi="Arial" w:cs="Arial"/>
          <w:sz w:val="22"/>
          <w:szCs w:val="22"/>
        </w:rPr>
        <w:t xml:space="preserve"> major requirement and for GE. </w:t>
      </w:r>
    </w:p>
    <w:p w14:paraId="194EAB7D" w14:textId="77777777" w:rsidR="001A2A62" w:rsidRDefault="001A2A62" w:rsidP="001A2A62">
      <w:pPr>
        <w:rPr>
          <w:rFonts w:ascii="Arial" w:hAnsi="Arial" w:cs="Arial"/>
          <w:sz w:val="22"/>
          <w:szCs w:val="22"/>
        </w:rPr>
      </w:pPr>
    </w:p>
    <w:p w14:paraId="51D30347" w14:textId="016ECE32" w:rsidR="001A2A62" w:rsidRPr="00E83D22" w:rsidRDefault="001A2A62" w:rsidP="00FB4D5B">
      <w:pPr>
        <w:ind w:left="720"/>
        <w:rPr>
          <w:rFonts w:ascii="Arial" w:hAnsi="Arial" w:cs="Arial"/>
          <w:sz w:val="22"/>
          <w:szCs w:val="22"/>
        </w:rPr>
      </w:pPr>
      <w:r w:rsidRPr="00FB4D5B">
        <w:rPr>
          <w:rFonts w:ascii="Arial" w:hAnsi="Arial" w:cs="Arial"/>
          <w:sz w:val="22"/>
          <w:szCs w:val="22"/>
          <w:u w:val="single"/>
        </w:rPr>
        <w:t>Upper and Lower Division Course Substitutions</w:t>
      </w:r>
      <w:r w:rsidRPr="00E83D22">
        <w:rPr>
          <w:rFonts w:ascii="Arial" w:hAnsi="Arial" w:cs="Arial"/>
          <w:b/>
          <w:sz w:val="22"/>
          <w:szCs w:val="22"/>
        </w:rPr>
        <w:t xml:space="preserve">:  </w:t>
      </w:r>
      <w:r w:rsidRPr="00E83D22">
        <w:rPr>
          <w:rFonts w:ascii="Arial" w:hAnsi="Arial" w:cs="Arial"/>
          <w:sz w:val="22"/>
          <w:szCs w:val="22"/>
        </w:rPr>
        <w:t>Upper division courses can usually be substituted for lower divis</w:t>
      </w:r>
      <w:r w:rsidR="00FB4D5B">
        <w:rPr>
          <w:rFonts w:ascii="Arial" w:hAnsi="Arial" w:cs="Arial"/>
          <w:sz w:val="22"/>
          <w:szCs w:val="22"/>
        </w:rPr>
        <w:t>ion courses, but not vice-versa</w:t>
      </w:r>
      <w:r w:rsidRPr="00E83D22">
        <w:rPr>
          <w:rFonts w:ascii="Arial" w:hAnsi="Arial" w:cs="Arial"/>
          <w:sz w:val="22"/>
          <w:szCs w:val="22"/>
        </w:rPr>
        <w:t>.</w:t>
      </w:r>
      <w:r w:rsidR="00145024">
        <w:rPr>
          <w:rFonts w:ascii="Arial" w:hAnsi="Arial" w:cs="Arial"/>
          <w:sz w:val="22"/>
          <w:szCs w:val="22"/>
        </w:rPr>
        <w:t xml:space="preserve"> </w:t>
      </w:r>
    </w:p>
    <w:p w14:paraId="3D391D2B" w14:textId="77777777" w:rsidR="0005242C" w:rsidRPr="00E83D22" w:rsidRDefault="0005242C">
      <w:pPr>
        <w:rPr>
          <w:rFonts w:ascii="Arial" w:hAnsi="Arial" w:cs="Arial"/>
          <w:sz w:val="22"/>
          <w:szCs w:val="22"/>
        </w:rPr>
      </w:pPr>
    </w:p>
    <w:p w14:paraId="4C829DD8" w14:textId="3195812B" w:rsidR="00FB4D5B" w:rsidRDefault="00FB4D5B" w:rsidP="00FB4D5B">
      <w:pPr>
        <w:ind w:left="720"/>
        <w:rPr>
          <w:rFonts w:ascii="Arial" w:hAnsi="Arial" w:cs="Arial"/>
          <w:sz w:val="22"/>
          <w:szCs w:val="22"/>
        </w:rPr>
      </w:pPr>
      <w:r w:rsidRPr="00253504">
        <w:rPr>
          <w:rFonts w:ascii="Arial" w:hAnsi="Arial" w:cs="Arial"/>
          <w:sz w:val="22"/>
          <w:szCs w:val="22"/>
          <w:u w:val="single"/>
        </w:rPr>
        <w:t>Cross-</w:t>
      </w:r>
      <w:r>
        <w:rPr>
          <w:rFonts w:ascii="Arial" w:hAnsi="Arial" w:cs="Arial"/>
          <w:sz w:val="22"/>
          <w:szCs w:val="22"/>
          <w:u w:val="single"/>
        </w:rPr>
        <w:t>listed courses</w:t>
      </w:r>
      <w:r>
        <w:rPr>
          <w:rFonts w:ascii="Arial" w:hAnsi="Arial" w:cs="Arial"/>
          <w:sz w:val="22"/>
          <w:szCs w:val="22"/>
        </w:rPr>
        <w:t xml:space="preserve"> A number of Art History courses are cross-listed with other departments (e.g., ARTH 205/</w:t>
      </w:r>
      <w:r w:rsidRPr="00253504">
        <w:t xml:space="preserve"> </w:t>
      </w:r>
      <w:r>
        <w:rPr>
          <w:rFonts w:ascii="Arial" w:hAnsi="Arial" w:cs="Arial"/>
          <w:sz w:val="22"/>
          <w:szCs w:val="22"/>
        </w:rPr>
        <w:t xml:space="preserve">HUM 205;  </w:t>
      </w:r>
      <w:r w:rsidRPr="00253504">
        <w:rPr>
          <w:rFonts w:ascii="Arial" w:hAnsi="Arial" w:cs="Arial"/>
          <w:sz w:val="22"/>
          <w:szCs w:val="22"/>
        </w:rPr>
        <w:t>ARTH 401</w:t>
      </w:r>
      <w:r>
        <w:rPr>
          <w:rFonts w:ascii="Arial" w:hAnsi="Arial" w:cs="Arial"/>
          <w:sz w:val="22"/>
          <w:szCs w:val="22"/>
        </w:rPr>
        <w:t>/CLAR 420; ARTH 403/SXS 405) Students may sign up for the course under either prefix and have it count as an ARTH class. They should try first to sign up under the ARTH prefix, however sometimes all of the ARTH seats are taken but seats are still available under the alternative prefix.</w:t>
      </w:r>
      <w:r w:rsidR="00BE632B">
        <w:rPr>
          <w:rFonts w:ascii="Arial" w:hAnsi="Arial" w:cs="Arial"/>
          <w:sz w:val="22"/>
          <w:szCs w:val="22"/>
        </w:rPr>
        <w:t xml:space="preserve"> For the graduation application, they should list the prefix that appears on their transcript.</w:t>
      </w:r>
    </w:p>
    <w:p w14:paraId="49EE4CFF" w14:textId="77777777" w:rsidR="00FB4D5B" w:rsidRDefault="00FB4D5B" w:rsidP="00FB4D5B">
      <w:pPr>
        <w:ind w:left="720"/>
        <w:rPr>
          <w:rFonts w:ascii="Arial" w:hAnsi="Arial" w:cs="Arial"/>
          <w:sz w:val="22"/>
          <w:szCs w:val="22"/>
        </w:rPr>
      </w:pPr>
    </w:p>
    <w:p w14:paraId="7EF3A9B1" w14:textId="5C92461E" w:rsidR="00082BBE" w:rsidRDefault="00554FA2" w:rsidP="00554FA2">
      <w:pPr>
        <w:ind w:left="720"/>
        <w:rPr>
          <w:rFonts w:ascii="Arial" w:hAnsi="Arial" w:cs="Arial"/>
          <w:sz w:val="22"/>
          <w:szCs w:val="22"/>
        </w:rPr>
      </w:pPr>
      <w:r w:rsidRPr="00554FA2">
        <w:rPr>
          <w:rFonts w:ascii="Arial" w:hAnsi="Arial" w:cs="Arial"/>
          <w:bCs/>
          <w:sz w:val="22"/>
          <w:szCs w:val="22"/>
          <w:u w:val="single"/>
        </w:rPr>
        <w:t>ART 685 Projects in the Teaching of the Visual Arts</w:t>
      </w:r>
      <w:r>
        <w:rPr>
          <w:rFonts w:ascii="Arial" w:hAnsi="Arial" w:cs="Arial"/>
          <w:sz w:val="22"/>
          <w:szCs w:val="22"/>
        </w:rPr>
        <w:t xml:space="preserve"> (Instructional Aide Course) </w:t>
      </w:r>
      <w:r w:rsidR="005B267A">
        <w:rPr>
          <w:rFonts w:ascii="Arial" w:hAnsi="Arial" w:cs="Arial"/>
          <w:sz w:val="22"/>
          <w:szCs w:val="22"/>
        </w:rPr>
        <w:t>M</w:t>
      </w:r>
      <w:r>
        <w:rPr>
          <w:rFonts w:ascii="Arial" w:hAnsi="Arial" w:cs="Arial"/>
          <w:sz w:val="22"/>
          <w:szCs w:val="22"/>
        </w:rPr>
        <w:t xml:space="preserve">ay count for an upper division studio course. </w:t>
      </w:r>
      <w:r w:rsidR="00082BBE" w:rsidRPr="00E83D22">
        <w:rPr>
          <w:rFonts w:ascii="Arial" w:hAnsi="Arial" w:cs="Arial"/>
          <w:sz w:val="22"/>
          <w:szCs w:val="22"/>
        </w:rPr>
        <w:t xml:space="preserve">685 is a university-controlled course number. This is the link to the academic senate policy that regulates how it is used: </w:t>
      </w:r>
      <w:hyperlink r:id="rId13" w:history="1">
        <w:r w:rsidR="00082BBE" w:rsidRPr="00E83D22">
          <w:rPr>
            <w:rStyle w:val="Hyperlink"/>
            <w:rFonts w:ascii="Arial" w:hAnsi="Arial" w:cs="Arial"/>
            <w:sz w:val="22"/>
            <w:szCs w:val="22"/>
          </w:rPr>
          <w:t>https://senate.sfsu.edu/content/policy-undergraduate-instructional-aides</w:t>
        </w:r>
      </w:hyperlink>
      <w:r>
        <w:rPr>
          <w:rFonts w:ascii="Arial" w:hAnsi="Arial" w:cs="Arial"/>
          <w:sz w:val="22"/>
          <w:szCs w:val="22"/>
        </w:rPr>
        <w:t xml:space="preserve">. </w:t>
      </w:r>
      <w:r w:rsidR="00082BBE" w:rsidRPr="00E83D22">
        <w:rPr>
          <w:rFonts w:ascii="Arial" w:hAnsi="Arial" w:cs="Arial"/>
          <w:sz w:val="22"/>
          <w:szCs w:val="22"/>
        </w:rPr>
        <w:t xml:space="preserve">Students may take a maximum of </w:t>
      </w:r>
      <w:r w:rsidR="00082BBE" w:rsidRPr="00E83D22">
        <w:rPr>
          <w:rFonts w:ascii="Arial" w:hAnsi="Arial" w:cs="Arial"/>
          <w:sz w:val="22"/>
          <w:szCs w:val="22"/>
          <w:u w:val="single"/>
        </w:rPr>
        <w:t>4 units</w:t>
      </w:r>
      <w:r>
        <w:rPr>
          <w:rFonts w:ascii="Arial" w:hAnsi="Arial" w:cs="Arial"/>
          <w:sz w:val="22"/>
          <w:szCs w:val="22"/>
        </w:rPr>
        <w:t xml:space="preserve"> in 685. </w:t>
      </w:r>
      <w:r w:rsidR="00082BBE" w:rsidRPr="00E83D22">
        <w:rPr>
          <w:rFonts w:ascii="Arial" w:hAnsi="Arial" w:cs="Arial"/>
          <w:sz w:val="22"/>
          <w:szCs w:val="22"/>
        </w:rPr>
        <w:t>When advising students let them know this. If they have been given more than 4 units (which CS</w:t>
      </w:r>
      <w:r>
        <w:rPr>
          <w:rFonts w:ascii="Arial" w:hAnsi="Arial" w:cs="Arial"/>
          <w:sz w:val="22"/>
          <w:szCs w:val="22"/>
        </w:rPr>
        <w:t xml:space="preserve"> now </w:t>
      </w:r>
      <w:r w:rsidR="00082BBE" w:rsidRPr="00E83D22">
        <w:rPr>
          <w:rFonts w:ascii="Arial" w:hAnsi="Arial" w:cs="Arial"/>
          <w:sz w:val="22"/>
          <w:szCs w:val="22"/>
        </w:rPr>
        <w:t>prevents) know that only 4 can count toward their degree</w:t>
      </w:r>
    </w:p>
    <w:p w14:paraId="289B3320" w14:textId="77777777" w:rsidR="00554FA2" w:rsidRPr="00E22125" w:rsidRDefault="00554FA2" w:rsidP="00554FA2">
      <w:pPr>
        <w:ind w:left="720"/>
        <w:rPr>
          <w:rFonts w:ascii="Arial" w:hAnsi="Arial" w:cs="Arial"/>
          <w:sz w:val="22"/>
          <w:szCs w:val="22"/>
        </w:rPr>
      </w:pPr>
    </w:p>
    <w:p w14:paraId="65051143" w14:textId="17A15E7B" w:rsidR="00554FA2" w:rsidRDefault="00554FA2" w:rsidP="00554FA2">
      <w:pPr>
        <w:ind w:left="720"/>
        <w:rPr>
          <w:rFonts w:ascii="Arial" w:hAnsi="Arial" w:cs="Arial"/>
          <w:sz w:val="22"/>
          <w:szCs w:val="22"/>
        </w:rPr>
      </w:pPr>
      <w:r w:rsidRPr="00E22125">
        <w:rPr>
          <w:rFonts w:ascii="Arial" w:hAnsi="Arial" w:cs="Arial"/>
          <w:sz w:val="22"/>
          <w:szCs w:val="22"/>
          <w:u w:val="single"/>
        </w:rPr>
        <w:t>ART/ARTH 699 (Independent Study)</w:t>
      </w:r>
      <w:r w:rsidR="005B267A">
        <w:rPr>
          <w:rFonts w:ascii="Arial" w:hAnsi="Arial" w:cs="Arial"/>
          <w:sz w:val="22"/>
          <w:szCs w:val="22"/>
        </w:rPr>
        <w:t xml:space="preserve"> May count for an upper division ART or ARTH class. 699 is a university-controlled number. Students may take a maximum of </w:t>
      </w:r>
      <w:r w:rsidR="005B267A" w:rsidRPr="005B267A">
        <w:rPr>
          <w:rFonts w:ascii="Arial" w:hAnsi="Arial" w:cs="Arial"/>
          <w:sz w:val="22"/>
          <w:szCs w:val="22"/>
          <w:u w:val="single"/>
        </w:rPr>
        <w:t>4</w:t>
      </w:r>
      <w:r w:rsidR="005B267A" w:rsidRPr="005B267A">
        <w:rPr>
          <w:rFonts w:ascii="Arial" w:hAnsi="Arial" w:cs="Arial"/>
          <w:sz w:val="22"/>
          <w:szCs w:val="22"/>
        </w:rPr>
        <w:t xml:space="preserve"> </w:t>
      </w:r>
      <w:r w:rsidR="005B267A">
        <w:rPr>
          <w:rFonts w:ascii="Arial" w:hAnsi="Arial" w:cs="Arial"/>
          <w:sz w:val="22"/>
          <w:szCs w:val="22"/>
        </w:rPr>
        <w:t xml:space="preserve">units in 699. </w:t>
      </w:r>
      <w:r w:rsidR="000B4963">
        <w:rPr>
          <w:rFonts w:ascii="Arial" w:hAnsi="Arial" w:cs="Arial"/>
          <w:sz w:val="22"/>
          <w:szCs w:val="22"/>
        </w:rPr>
        <w:t xml:space="preserve">They may not exceed </w:t>
      </w:r>
      <w:r w:rsidR="000B4963" w:rsidRPr="000B4963">
        <w:rPr>
          <w:rFonts w:ascii="Arial" w:hAnsi="Arial" w:cs="Arial"/>
          <w:sz w:val="22"/>
          <w:szCs w:val="22"/>
          <w:u w:val="single"/>
        </w:rPr>
        <w:t>3</w:t>
      </w:r>
      <w:r w:rsidR="000B4963">
        <w:rPr>
          <w:rFonts w:ascii="Arial" w:hAnsi="Arial" w:cs="Arial"/>
          <w:sz w:val="22"/>
          <w:szCs w:val="22"/>
        </w:rPr>
        <w:t xml:space="preserve"> units during any one semester. </w:t>
      </w:r>
      <w:r w:rsidR="005B267A">
        <w:rPr>
          <w:rFonts w:ascii="Arial" w:hAnsi="Arial" w:cs="Arial"/>
          <w:sz w:val="22"/>
          <w:szCs w:val="22"/>
        </w:rPr>
        <w:t>Students must have a minimum overall GPA of 3.0 to register for 699.  To register for 699 students must fill out the 699 form, have it signed by the supervising instructor, and bring it to the Art Office</w:t>
      </w:r>
      <w:r w:rsidR="000C53AB">
        <w:rPr>
          <w:rFonts w:ascii="Arial" w:hAnsi="Arial" w:cs="Arial"/>
          <w:sz w:val="22"/>
          <w:szCs w:val="22"/>
        </w:rPr>
        <w:t xml:space="preserve"> for the Director’s signature</w:t>
      </w:r>
      <w:r w:rsidR="005B267A">
        <w:rPr>
          <w:rFonts w:ascii="Arial" w:hAnsi="Arial" w:cs="Arial"/>
          <w:sz w:val="22"/>
          <w:szCs w:val="22"/>
        </w:rPr>
        <w:t>. The Art Office will add the class to the instructor</w:t>
      </w:r>
      <w:r w:rsidR="00E22125">
        <w:rPr>
          <w:rFonts w:ascii="Arial" w:hAnsi="Arial" w:cs="Arial"/>
          <w:sz w:val="22"/>
          <w:szCs w:val="22"/>
        </w:rPr>
        <w:t>’</w:t>
      </w:r>
      <w:r w:rsidR="005B267A">
        <w:rPr>
          <w:rFonts w:ascii="Arial" w:hAnsi="Arial" w:cs="Arial"/>
          <w:sz w:val="22"/>
          <w:szCs w:val="22"/>
        </w:rPr>
        <w:t xml:space="preserve">s roster and email the instructor and student with a permission number. </w:t>
      </w:r>
    </w:p>
    <w:p w14:paraId="176862C8" w14:textId="77777777" w:rsidR="005B267A" w:rsidRDefault="005B267A" w:rsidP="00554FA2">
      <w:pPr>
        <w:ind w:left="720"/>
        <w:rPr>
          <w:rFonts w:ascii="Arial" w:hAnsi="Arial" w:cs="Arial"/>
          <w:sz w:val="22"/>
          <w:szCs w:val="22"/>
        </w:rPr>
      </w:pPr>
    </w:p>
    <w:p w14:paraId="28EA6222" w14:textId="355DBE73" w:rsidR="00E22125" w:rsidRPr="001A5B2E" w:rsidRDefault="00E22125" w:rsidP="00E22125">
      <w:pPr>
        <w:ind w:left="720"/>
        <w:rPr>
          <w:rFonts w:ascii="Helvetica Neue" w:eastAsia="Times New Roman" w:hAnsi="Helvetica Neue"/>
          <w:color w:val="000000" w:themeColor="text1"/>
          <w:sz w:val="22"/>
          <w:szCs w:val="22"/>
          <w:shd w:val="clear" w:color="auto" w:fill="FFFFFF"/>
        </w:rPr>
      </w:pPr>
      <w:r w:rsidRPr="00E22125">
        <w:rPr>
          <w:rFonts w:ascii="Helvetica" w:hAnsi="Helvetica"/>
          <w:color w:val="000000" w:themeColor="text1"/>
          <w:sz w:val="22"/>
          <w:szCs w:val="22"/>
          <w:u w:val="single"/>
        </w:rPr>
        <w:t>ART 570</w:t>
      </w:r>
      <w:r w:rsidR="00274AC7">
        <w:rPr>
          <w:rFonts w:ascii="Helvetica" w:hAnsi="Helvetica"/>
          <w:color w:val="000000" w:themeColor="text1"/>
          <w:sz w:val="22"/>
          <w:szCs w:val="22"/>
          <w:u w:val="single"/>
        </w:rPr>
        <w:t>/ ART 671</w:t>
      </w:r>
      <w:r w:rsidRPr="00E22125">
        <w:rPr>
          <w:rFonts w:ascii="Helvetica" w:hAnsi="Helvetica"/>
          <w:color w:val="000000" w:themeColor="text1"/>
          <w:sz w:val="22"/>
          <w:szCs w:val="22"/>
          <w:u w:val="single"/>
        </w:rPr>
        <w:t xml:space="preserve"> Internships in the Visual </w:t>
      </w:r>
      <w:r>
        <w:rPr>
          <w:rFonts w:ascii="Helvetica" w:hAnsi="Helvetica"/>
          <w:color w:val="000000" w:themeColor="text1"/>
          <w:sz w:val="22"/>
          <w:szCs w:val="22"/>
          <w:u w:val="single"/>
        </w:rPr>
        <w:t>Arts</w:t>
      </w:r>
      <w:r w:rsidR="005B267A">
        <w:rPr>
          <w:rFonts w:ascii="Arial" w:hAnsi="Arial" w:cs="Arial"/>
          <w:sz w:val="22"/>
          <w:szCs w:val="22"/>
        </w:rPr>
        <w:t xml:space="preserve"> </w:t>
      </w:r>
      <w:r>
        <w:rPr>
          <w:rFonts w:ascii="Arial" w:hAnsi="Arial" w:cs="Arial"/>
          <w:sz w:val="22"/>
          <w:szCs w:val="22"/>
        </w:rPr>
        <w:t xml:space="preserve"> </w:t>
      </w:r>
      <w:r w:rsidR="00274AC7">
        <w:rPr>
          <w:rFonts w:ascii="Arial" w:hAnsi="Arial" w:cs="Arial"/>
          <w:sz w:val="22"/>
          <w:szCs w:val="22"/>
        </w:rPr>
        <w:t>T</w:t>
      </w:r>
      <w:r w:rsidRPr="007C2543">
        <w:rPr>
          <w:rFonts w:ascii="Helvetica" w:hAnsi="Helvetica"/>
          <w:color w:val="000000" w:themeColor="text1"/>
          <w:sz w:val="22"/>
          <w:szCs w:val="22"/>
        </w:rPr>
        <w:t>he School of Art offers academic internships for credit through the course</w:t>
      </w:r>
      <w:r>
        <w:rPr>
          <w:rFonts w:ascii="Helvetica" w:hAnsi="Helvetica"/>
          <w:color w:val="000000" w:themeColor="text1"/>
          <w:sz w:val="22"/>
          <w:szCs w:val="22"/>
        </w:rPr>
        <w:t xml:space="preserve"> ART </w:t>
      </w:r>
      <w:r w:rsidR="00274AC7">
        <w:rPr>
          <w:rFonts w:ascii="Helvetica" w:hAnsi="Helvetica"/>
          <w:color w:val="000000" w:themeColor="text1"/>
          <w:sz w:val="22"/>
          <w:szCs w:val="22"/>
        </w:rPr>
        <w:t xml:space="preserve">671 (previously ART </w:t>
      </w:r>
      <w:r>
        <w:rPr>
          <w:rFonts w:ascii="Helvetica" w:hAnsi="Helvetica"/>
          <w:color w:val="000000" w:themeColor="text1"/>
          <w:sz w:val="22"/>
          <w:szCs w:val="22"/>
        </w:rPr>
        <w:t>570</w:t>
      </w:r>
      <w:r w:rsidR="00274AC7">
        <w:rPr>
          <w:rFonts w:ascii="Helvetica" w:hAnsi="Helvetica"/>
          <w:color w:val="000000" w:themeColor="text1"/>
          <w:sz w:val="22"/>
          <w:szCs w:val="22"/>
        </w:rPr>
        <w:t>)</w:t>
      </w:r>
      <w:r w:rsidRPr="007C2543">
        <w:rPr>
          <w:rFonts w:ascii="Helvetica" w:hAnsi="Helvetica"/>
          <w:color w:val="000000" w:themeColor="text1"/>
          <w:sz w:val="22"/>
          <w:szCs w:val="22"/>
        </w:rPr>
        <w:t>. (Students may also choose to do “career internships,” which they pursue on their own and for which they will not receive academic credit.)</w:t>
      </w:r>
      <w:r>
        <w:rPr>
          <w:rFonts w:ascii="Helvetica" w:hAnsi="Helvetica"/>
          <w:color w:val="000000" w:themeColor="text1"/>
          <w:sz w:val="22"/>
          <w:szCs w:val="22"/>
        </w:rPr>
        <w:t xml:space="preserve"> Students must attend an Internship Information Session in the School of Art during the semester prior to when they wish to complete the internship. See the School of Art website for full internship policy and instructions. </w:t>
      </w:r>
      <w:r w:rsidR="007F3439">
        <w:rPr>
          <w:rFonts w:ascii="Helvetica Neue" w:eastAsia="Times New Roman" w:hAnsi="Helvetica Neue"/>
          <w:color w:val="000000" w:themeColor="text1"/>
          <w:sz w:val="22"/>
          <w:szCs w:val="22"/>
          <w:shd w:val="clear" w:color="auto" w:fill="FFFFFF"/>
        </w:rPr>
        <w:t xml:space="preserve">To take ART </w:t>
      </w:r>
      <w:r w:rsidR="00274AC7">
        <w:rPr>
          <w:rFonts w:ascii="Helvetica Neue" w:eastAsia="Times New Roman" w:hAnsi="Helvetica Neue"/>
          <w:color w:val="000000" w:themeColor="text1"/>
          <w:sz w:val="22"/>
          <w:szCs w:val="22"/>
          <w:shd w:val="clear" w:color="auto" w:fill="FFFFFF"/>
        </w:rPr>
        <w:t>671</w:t>
      </w:r>
      <w:r w:rsidR="007F3439">
        <w:rPr>
          <w:rFonts w:ascii="Helvetica Neue" w:eastAsia="Times New Roman" w:hAnsi="Helvetica Neue"/>
          <w:color w:val="000000" w:themeColor="text1"/>
          <w:sz w:val="22"/>
          <w:szCs w:val="22"/>
          <w:shd w:val="clear" w:color="auto" w:fill="FFFFFF"/>
        </w:rPr>
        <w:t xml:space="preserve"> students must: </w:t>
      </w:r>
    </w:p>
    <w:p w14:paraId="42C38200" w14:textId="5DEDB3DF" w:rsidR="00E22125" w:rsidRPr="001A5B2E" w:rsidRDefault="007F3439" w:rsidP="00E22125">
      <w:pPr>
        <w:ind w:left="720"/>
        <w:rPr>
          <w:rFonts w:ascii="Helvetica Neue" w:eastAsia="Times New Roman" w:hAnsi="Helvetica Neue"/>
          <w:color w:val="000000" w:themeColor="text1"/>
          <w:sz w:val="22"/>
          <w:szCs w:val="22"/>
          <w:shd w:val="clear" w:color="auto" w:fill="FFFFFF"/>
        </w:rPr>
      </w:pPr>
      <w:r>
        <w:rPr>
          <w:rFonts w:ascii="Helvetica Neue" w:eastAsia="Times New Roman" w:hAnsi="Helvetica Neue"/>
          <w:color w:val="000000" w:themeColor="text1"/>
          <w:sz w:val="22"/>
          <w:szCs w:val="22"/>
          <w:shd w:val="clear" w:color="auto" w:fill="FFFFFF"/>
        </w:rPr>
        <w:tab/>
      </w:r>
      <w:r w:rsidR="00E22125" w:rsidRPr="001A5B2E">
        <w:rPr>
          <w:rFonts w:ascii="Helvetica Neue" w:eastAsia="Times New Roman" w:hAnsi="Helvetica Neue"/>
          <w:color w:val="000000" w:themeColor="text1"/>
          <w:sz w:val="22"/>
          <w:szCs w:val="22"/>
          <w:shd w:val="clear" w:color="auto" w:fill="FFFFFF"/>
        </w:rPr>
        <w:t>-have a grade point average of 3.0</w:t>
      </w:r>
    </w:p>
    <w:p w14:paraId="1CCF6952" w14:textId="031A6C39" w:rsidR="00E22125" w:rsidRPr="007C2543" w:rsidRDefault="007F3439" w:rsidP="00E22125">
      <w:pPr>
        <w:ind w:left="720"/>
        <w:rPr>
          <w:rFonts w:ascii="Helvetica" w:hAnsi="Helvetica"/>
          <w:color w:val="000000" w:themeColor="text1"/>
          <w:sz w:val="22"/>
          <w:szCs w:val="22"/>
        </w:rPr>
      </w:pPr>
      <w:r>
        <w:rPr>
          <w:rFonts w:ascii="Helvetica Neue" w:eastAsia="Times New Roman" w:hAnsi="Helvetica Neue"/>
          <w:color w:val="000000" w:themeColor="text1"/>
          <w:sz w:val="22"/>
          <w:szCs w:val="22"/>
          <w:shd w:val="clear" w:color="auto" w:fill="FFFFFF"/>
        </w:rPr>
        <w:tab/>
      </w:r>
      <w:r w:rsidR="00E22125" w:rsidRPr="001A5B2E">
        <w:rPr>
          <w:rFonts w:ascii="Helvetica Neue" w:eastAsia="Times New Roman" w:hAnsi="Helvetica Neue"/>
          <w:color w:val="000000" w:themeColor="text1"/>
          <w:sz w:val="22"/>
          <w:szCs w:val="22"/>
          <w:shd w:val="clear" w:color="auto" w:fill="FFFFFF"/>
        </w:rPr>
        <w:t>-have taken a 20</w:t>
      </w:r>
      <w:r w:rsidR="00E22125" w:rsidRPr="001A5B2E">
        <w:rPr>
          <w:rFonts w:ascii="Helvetica Neue" w:eastAsia="Times New Roman" w:hAnsi="Helvetica Neue"/>
          <w:color w:val="000000" w:themeColor="text1"/>
          <w:sz w:val="22"/>
          <w:szCs w:val="22"/>
          <w:shd w:val="clear" w:color="auto" w:fill="FFFFFF"/>
          <w:vertAlign w:val="superscript"/>
        </w:rPr>
        <w:t>th</w:t>
      </w:r>
      <w:r w:rsidR="00E22125">
        <w:rPr>
          <w:rFonts w:ascii="Helvetica Neue" w:eastAsia="Times New Roman" w:hAnsi="Helvetica Neue"/>
          <w:color w:val="000000" w:themeColor="text1"/>
          <w:sz w:val="22"/>
          <w:szCs w:val="22"/>
          <w:shd w:val="clear" w:color="auto" w:fill="FFFFFF"/>
        </w:rPr>
        <w:t>/21</w:t>
      </w:r>
      <w:r w:rsidR="00E22125" w:rsidRPr="0060085E">
        <w:rPr>
          <w:rFonts w:ascii="Helvetica Neue" w:eastAsia="Times New Roman" w:hAnsi="Helvetica Neue"/>
          <w:color w:val="000000" w:themeColor="text1"/>
          <w:sz w:val="22"/>
          <w:szCs w:val="22"/>
          <w:shd w:val="clear" w:color="auto" w:fill="FFFFFF"/>
          <w:vertAlign w:val="superscript"/>
        </w:rPr>
        <w:t>st</w:t>
      </w:r>
      <w:r w:rsidR="00E22125">
        <w:rPr>
          <w:rFonts w:ascii="Helvetica Neue" w:eastAsia="Times New Roman" w:hAnsi="Helvetica Neue"/>
          <w:color w:val="000000" w:themeColor="text1"/>
          <w:sz w:val="22"/>
          <w:szCs w:val="22"/>
          <w:shd w:val="clear" w:color="auto" w:fill="FFFFFF"/>
        </w:rPr>
        <w:t xml:space="preserve"> </w:t>
      </w:r>
      <w:r w:rsidR="00E22125" w:rsidRPr="001A5B2E">
        <w:rPr>
          <w:rFonts w:ascii="Helvetica Neue" w:eastAsia="Times New Roman" w:hAnsi="Helvetica Neue"/>
          <w:color w:val="000000" w:themeColor="text1"/>
          <w:sz w:val="22"/>
          <w:szCs w:val="22"/>
          <w:shd w:val="clear" w:color="auto" w:fill="FFFFFF"/>
        </w:rPr>
        <w:t>century Art History class with a grade of B or better</w:t>
      </w:r>
    </w:p>
    <w:p w14:paraId="5C084268" w14:textId="77777777" w:rsidR="00E22125" w:rsidRPr="007C2543" w:rsidRDefault="00E22125" w:rsidP="00E22125">
      <w:pPr>
        <w:rPr>
          <w:color w:val="000000" w:themeColor="text1"/>
          <w:sz w:val="22"/>
          <w:szCs w:val="22"/>
        </w:rPr>
      </w:pPr>
    </w:p>
    <w:p w14:paraId="0A3079C7" w14:textId="75126EC7" w:rsidR="001A2A62" w:rsidRDefault="005B267A" w:rsidP="00554FA2">
      <w:pPr>
        <w:ind w:left="720"/>
        <w:rPr>
          <w:rFonts w:ascii="Arial" w:hAnsi="Arial" w:cs="Arial"/>
          <w:sz w:val="22"/>
          <w:szCs w:val="22"/>
        </w:rPr>
      </w:pPr>
      <w:r>
        <w:rPr>
          <w:rFonts w:ascii="Arial" w:hAnsi="Arial" w:cs="Arial"/>
          <w:sz w:val="22"/>
          <w:szCs w:val="22"/>
          <w:u w:val="single"/>
        </w:rPr>
        <w:t>ART 619 Exhibition Design</w:t>
      </w:r>
      <w:r>
        <w:rPr>
          <w:rFonts w:ascii="Arial" w:hAnsi="Arial" w:cs="Arial"/>
          <w:sz w:val="22"/>
          <w:szCs w:val="22"/>
        </w:rPr>
        <w:t xml:space="preserve"> Counts as an upper division studio art class </w:t>
      </w:r>
      <w:r w:rsidR="00274AC7">
        <w:rPr>
          <w:rFonts w:ascii="Arial" w:hAnsi="Arial" w:cs="Arial"/>
          <w:sz w:val="22"/>
          <w:szCs w:val="22"/>
        </w:rPr>
        <w:t>and/or as a capstone class</w:t>
      </w:r>
      <w:r>
        <w:rPr>
          <w:rFonts w:ascii="Arial" w:hAnsi="Arial" w:cs="Arial"/>
          <w:sz w:val="22"/>
          <w:szCs w:val="22"/>
        </w:rPr>
        <w:t xml:space="preserve">, and as an upper division elective within the Art History </w:t>
      </w:r>
      <w:r w:rsidR="00DE09DA">
        <w:rPr>
          <w:rFonts w:ascii="Arial" w:hAnsi="Arial" w:cs="Arial"/>
          <w:sz w:val="22"/>
          <w:szCs w:val="22"/>
        </w:rPr>
        <w:t>Major</w:t>
      </w:r>
      <w:r>
        <w:rPr>
          <w:rFonts w:ascii="Arial" w:hAnsi="Arial" w:cs="Arial"/>
          <w:sz w:val="22"/>
          <w:szCs w:val="22"/>
        </w:rPr>
        <w:t xml:space="preserve">. </w:t>
      </w:r>
      <w:r w:rsidR="00DE09DA">
        <w:rPr>
          <w:rFonts w:ascii="Arial" w:hAnsi="Arial" w:cs="Arial"/>
          <w:sz w:val="22"/>
          <w:szCs w:val="22"/>
        </w:rPr>
        <w:t>*Please note: Can be “double-counted” for the Museum Studies Minor</w:t>
      </w:r>
      <w:r w:rsidR="00274AC7">
        <w:rPr>
          <w:rFonts w:ascii="Arial" w:hAnsi="Arial" w:cs="Arial"/>
          <w:sz w:val="22"/>
          <w:szCs w:val="22"/>
        </w:rPr>
        <w:t xml:space="preserve">. </w:t>
      </w:r>
    </w:p>
    <w:p w14:paraId="1B621E88" w14:textId="77777777" w:rsidR="007D2808" w:rsidRDefault="007D2808" w:rsidP="00554FA2">
      <w:pPr>
        <w:ind w:left="720"/>
        <w:rPr>
          <w:rFonts w:ascii="Arial" w:hAnsi="Arial" w:cs="Arial"/>
          <w:sz w:val="22"/>
          <w:szCs w:val="22"/>
        </w:rPr>
      </w:pPr>
    </w:p>
    <w:p w14:paraId="1E3A16E8" w14:textId="4EF4BED1" w:rsidR="007D2808" w:rsidRDefault="00FB4D5B" w:rsidP="007D2808">
      <w:pPr>
        <w:rPr>
          <w:rFonts w:ascii="Arial" w:hAnsi="Arial" w:cs="Arial"/>
          <w:b/>
        </w:rPr>
      </w:pPr>
      <w:r>
        <w:rPr>
          <w:rFonts w:ascii="Arial" w:hAnsi="Arial" w:cs="Arial"/>
          <w:b/>
        </w:rPr>
        <w:t xml:space="preserve">7. </w:t>
      </w:r>
      <w:r w:rsidR="007D2808" w:rsidRPr="007D2808">
        <w:rPr>
          <w:rFonts w:ascii="Arial" w:hAnsi="Arial" w:cs="Arial"/>
          <w:b/>
        </w:rPr>
        <w:t>Complementary Studies</w:t>
      </w:r>
    </w:p>
    <w:p w14:paraId="1310156E" w14:textId="77777777" w:rsidR="007D2808" w:rsidRDefault="007D2808" w:rsidP="007D2808">
      <w:pPr>
        <w:rPr>
          <w:rFonts w:ascii="Arial" w:hAnsi="Arial" w:cs="Arial"/>
          <w:b/>
        </w:rPr>
      </w:pPr>
    </w:p>
    <w:p w14:paraId="37DC5294" w14:textId="0A5A7626" w:rsidR="000C53A0" w:rsidRPr="00E83D22" w:rsidRDefault="007D2808" w:rsidP="000C53A0">
      <w:pPr>
        <w:rPr>
          <w:rFonts w:ascii="Arial" w:hAnsi="Arial" w:cs="Arial"/>
          <w:sz w:val="22"/>
          <w:szCs w:val="22"/>
        </w:rPr>
      </w:pPr>
      <w:r>
        <w:rPr>
          <w:rFonts w:ascii="Arial" w:hAnsi="Arial" w:cs="Arial"/>
          <w:sz w:val="22"/>
          <w:szCs w:val="22"/>
        </w:rPr>
        <w:t xml:space="preserve">All </w:t>
      </w:r>
      <w:r w:rsidR="000C53A0" w:rsidRPr="00E83D22">
        <w:rPr>
          <w:rFonts w:ascii="Arial" w:hAnsi="Arial" w:cs="Arial"/>
          <w:sz w:val="22"/>
          <w:szCs w:val="22"/>
        </w:rPr>
        <w:t>B</w:t>
      </w:r>
      <w:r>
        <w:rPr>
          <w:rFonts w:ascii="Arial" w:hAnsi="Arial" w:cs="Arial"/>
          <w:sz w:val="22"/>
          <w:szCs w:val="22"/>
        </w:rPr>
        <w:t xml:space="preserve">.A. </w:t>
      </w:r>
      <w:r w:rsidR="000C53A0" w:rsidRPr="00E83D22">
        <w:rPr>
          <w:rFonts w:ascii="Arial" w:hAnsi="Arial" w:cs="Arial"/>
          <w:sz w:val="22"/>
          <w:szCs w:val="22"/>
        </w:rPr>
        <w:t>students must complete twelve units of complementary studies outside of the primary prefix for the major. Complementary studies units may come from:</w:t>
      </w:r>
    </w:p>
    <w:p w14:paraId="1A58D787" w14:textId="77777777" w:rsidR="000C53A0" w:rsidRPr="00E83D22" w:rsidRDefault="000C53A0" w:rsidP="000C53A0">
      <w:pPr>
        <w:pStyle w:val="ListParagraph"/>
        <w:numPr>
          <w:ilvl w:val="0"/>
          <w:numId w:val="6"/>
        </w:numPr>
        <w:rPr>
          <w:rFonts w:ascii="Arial" w:hAnsi="Arial" w:cs="Arial"/>
          <w:sz w:val="22"/>
          <w:szCs w:val="22"/>
        </w:rPr>
      </w:pPr>
      <w:r w:rsidRPr="00E83D22">
        <w:rPr>
          <w:rFonts w:ascii="Arial" w:hAnsi="Arial" w:cs="Arial"/>
          <w:sz w:val="22"/>
          <w:szCs w:val="22"/>
        </w:rPr>
        <w:t>Languages other than English</w:t>
      </w:r>
    </w:p>
    <w:p w14:paraId="5D510EC3" w14:textId="77777777" w:rsidR="000C53A0" w:rsidRDefault="000C53A0" w:rsidP="000C53A0">
      <w:pPr>
        <w:pStyle w:val="ListParagraph"/>
        <w:numPr>
          <w:ilvl w:val="0"/>
          <w:numId w:val="6"/>
        </w:numPr>
        <w:rPr>
          <w:rFonts w:ascii="Arial" w:hAnsi="Arial" w:cs="Arial"/>
          <w:sz w:val="22"/>
          <w:szCs w:val="22"/>
        </w:rPr>
      </w:pPr>
      <w:r w:rsidRPr="00E83D22">
        <w:rPr>
          <w:rFonts w:ascii="Arial" w:hAnsi="Arial" w:cs="Arial"/>
          <w:sz w:val="22"/>
          <w:szCs w:val="22"/>
        </w:rPr>
        <w:t>Minors</w:t>
      </w:r>
    </w:p>
    <w:p w14:paraId="4B734C7F" w14:textId="214A82EC" w:rsidR="007D2808" w:rsidRPr="00E83D22" w:rsidRDefault="007D2808" w:rsidP="000C53A0">
      <w:pPr>
        <w:pStyle w:val="ListParagraph"/>
        <w:numPr>
          <w:ilvl w:val="0"/>
          <w:numId w:val="6"/>
        </w:numPr>
        <w:rPr>
          <w:rFonts w:ascii="Arial" w:hAnsi="Arial" w:cs="Arial"/>
          <w:sz w:val="22"/>
          <w:szCs w:val="22"/>
        </w:rPr>
      </w:pPr>
      <w:r>
        <w:rPr>
          <w:rFonts w:ascii="Arial" w:hAnsi="Arial" w:cs="Arial"/>
          <w:sz w:val="22"/>
          <w:szCs w:val="22"/>
        </w:rPr>
        <w:t>Secondary Majors</w:t>
      </w:r>
    </w:p>
    <w:p w14:paraId="09B03BF0" w14:textId="77777777" w:rsidR="000C53A0" w:rsidRPr="00E83D22" w:rsidRDefault="000C53A0" w:rsidP="000C53A0">
      <w:pPr>
        <w:pStyle w:val="ListParagraph"/>
        <w:numPr>
          <w:ilvl w:val="0"/>
          <w:numId w:val="6"/>
        </w:numPr>
        <w:rPr>
          <w:rFonts w:ascii="Arial" w:hAnsi="Arial" w:cs="Arial"/>
          <w:sz w:val="22"/>
          <w:szCs w:val="22"/>
        </w:rPr>
      </w:pPr>
      <w:r w:rsidRPr="00E83D22">
        <w:rPr>
          <w:rFonts w:ascii="Arial" w:hAnsi="Arial" w:cs="Arial"/>
          <w:sz w:val="22"/>
          <w:szCs w:val="22"/>
        </w:rPr>
        <w:t>Certificates</w:t>
      </w:r>
    </w:p>
    <w:p w14:paraId="48F82BA5" w14:textId="684CB6F6" w:rsidR="000C53A0" w:rsidRDefault="000C53A0" w:rsidP="000C53A0">
      <w:pPr>
        <w:pStyle w:val="ListParagraph"/>
        <w:numPr>
          <w:ilvl w:val="0"/>
          <w:numId w:val="6"/>
        </w:numPr>
        <w:rPr>
          <w:rFonts w:ascii="Arial" w:hAnsi="Arial" w:cs="Arial"/>
          <w:sz w:val="22"/>
          <w:szCs w:val="22"/>
        </w:rPr>
      </w:pPr>
      <w:r w:rsidRPr="00E83D22">
        <w:rPr>
          <w:rFonts w:ascii="Arial" w:hAnsi="Arial" w:cs="Arial"/>
          <w:sz w:val="22"/>
          <w:szCs w:val="22"/>
        </w:rPr>
        <w:t>A group of courses</w:t>
      </w:r>
      <w:r w:rsidR="00274AC7">
        <w:rPr>
          <w:rFonts w:ascii="Arial" w:hAnsi="Arial" w:cs="Arial"/>
          <w:sz w:val="22"/>
          <w:szCs w:val="22"/>
        </w:rPr>
        <w:t xml:space="preserve"> (12 units) </w:t>
      </w:r>
      <w:r w:rsidRPr="00E83D22">
        <w:rPr>
          <w:rFonts w:ascii="Arial" w:hAnsi="Arial" w:cs="Arial"/>
          <w:sz w:val="22"/>
          <w:szCs w:val="22"/>
        </w:rPr>
        <w:t xml:space="preserve"> approved by a major advisor as “complementary” to the major</w:t>
      </w:r>
    </w:p>
    <w:p w14:paraId="428D68F5" w14:textId="460054F2" w:rsidR="007D2808" w:rsidRPr="00E83D22" w:rsidRDefault="007D2808" w:rsidP="000C53A0">
      <w:pPr>
        <w:pStyle w:val="ListParagraph"/>
        <w:numPr>
          <w:ilvl w:val="0"/>
          <w:numId w:val="6"/>
        </w:numPr>
        <w:rPr>
          <w:rFonts w:ascii="Arial" w:hAnsi="Arial" w:cs="Arial"/>
          <w:sz w:val="22"/>
          <w:szCs w:val="22"/>
        </w:rPr>
      </w:pPr>
      <w:r>
        <w:rPr>
          <w:rFonts w:ascii="Arial" w:hAnsi="Arial" w:cs="Arial"/>
          <w:sz w:val="22"/>
          <w:szCs w:val="22"/>
        </w:rPr>
        <w:t>Students who do a study abroad program automatically fulfill complementary studies and do not need to complete additional coursework.</w:t>
      </w:r>
    </w:p>
    <w:p w14:paraId="0643E047" w14:textId="77777777" w:rsidR="00846E91" w:rsidRDefault="00846E91" w:rsidP="000C53A0">
      <w:pPr>
        <w:rPr>
          <w:rFonts w:ascii="Arial" w:hAnsi="Arial" w:cs="Arial"/>
          <w:sz w:val="22"/>
          <w:szCs w:val="22"/>
        </w:rPr>
      </w:pPr>
    </w:p>
    <w:p w14:paraId="73AF4163" w14:textId="77777777" w:rsidR="000C53A0" w:rsidRPr="00E83D22" w:rsidRDefault="000C53A0" w:rsidP="000C53A0">
      <w:pPr>
        <w:rPr>
          <w:rFonts w:ascii="Arial" w:hAnsi="Arial" w:cs="Arial"/>
          <w:sz w:val="22"/>
          <w:szCs w:val="22"/>
        </w:rPr>
      </w:pPr>
      <w:r w:rsidRPr="00E83D22">
        <w:rPr>
          <w:rFonts w:ascii="Arial" w:hAnsi="Arial" w:cs="Arial"/>
          <w:sz w:val="22"/>
          <w:szCs w:val="22"/>
        </w:rPr>
        <w:t>With major adviser approval, courses that fulfill complementary studies units may be:</w:t>
      </w:r>
    </w:p>
    <w:p w14:paraId="256C7B1D" w14:textId="77777777" w:rsidR="000C53A0" w:rsidRPr="00E83D22" w:rsidRDefault="000C53A0" w:rsidP="000C53A0">
      <w:pPr>
        <w:pStyle w:val="ListParagraph"/>
        <w:numPr>
          <w:ilvl w:val="0"/>
          <w:numId w:val="7"/>
        </w:numPr>
        <w:rPr>
          <w:rFonts w:ascii="Arial" w:hAnsi="Arial" w:cs="Arial"/>
          <w:sz w:val="22"/>
          <w:szCs w:val="22"/>
        </w:rPr>
      </w:pPr>
      <w:r w:rsidRPr="00E83D22">
        <w:rPr>
          <w:rFonts w:ascii="Arial" w:hAnsi="Arial" w:cs="Arial"/>
          <w:sz w:val="22"/>
          <w:szCs w:val="22"/>
        </w:rPr>
        <w:t>Either upper or lower division units</w:t>
      </w:r>
    </w:p>
    <w:p w14:paraId="4DBBBCA9" w14:textId="77777777" w:rsidR="000C53A0" w:rsidRPr="00E83D22" w:rsidRDefault="000C53A0" w:rsidP="000C53A0">
      <w:pPr>
        <w:pStyle w:val="ListParagraph"/>
        <w:numPr>
          <w:ilvl w:val="0"/>
          <w:numId w:val="7"/>
        </w:numPr>
        <w:rPr>
          <w:rFonts w:ascii="Arial" w:hAnsi="Arial" w:cs="Arial"/>
          <w:sz w:val="22"/>
          <w:szCs w:val="22"/>
        </w:rPr>
      </w:pPr>
      <w:r w:rsidRPr="00E83D22">
        <w:rPr>
          <w:rFonts w:ascii="Arial" w:hAnsi="Arial" w:cs="Arial"/>
          <w:sz w:val="22"/>
          <w:szCs w:val="22"/>
        </w:rPr>
        <w:t>Resident or transfer units</w:t>
      </w:r>
    </w:p>
    <w:p w14:paraId="364170EB" w14:textId="77777777" w:rsidR="000C53A0" w:rsidRPr="00E83D22" w:rsidRDefault="000C53A0" w:rsidP="000C53A0">
      <w:pPr>
        <w:pStyle w:val="ListParagraph"/>
        <w:numPr>
          <w:ilvl w:val="0"/>
          <w:numId w:val="7"/>
        </w:numPr>
        <w:rPr>
          <w:rFonts w:ascii="Arial" w:hAnsi="Arial" w:cs="Arial"/>
          <w:sz w:val="22"/>
          <w:szCs w:val="22"/>
        </w:rPr>
      </w:pPr>
      <w:r w:rsidRPr="00E83D22">
        <w:rPr>
          <w:rFonts w:ascii="Arial" w:hAnsi="Arial" w:cs="Arial"/>
          <w:sz w:val="22"/>
          <w:szCs w:val="22"/>
        </w:rPr>
        <w:t>Units taken in approved study abroad programs.</w:t>
      </w:r>
    </w:p>
    <w:p w14:paraId="0795B2D4" w14:textId="77777777" w:rsidR="000C53A0" w:rsidRPr="00E83D22" w:rsidRDefault="000C53A0" w:rsidP="000C53A0">
      <w:pPr>
        <w:rPr>
          <w:rFonts w:ascii="Arial" w:hAnsi="Arial" w:cs="Arial"/>
          <w:sz w:val="22"/>
          <w:szCs w:val="22"/>
        </w:rPr>
      </w:pPr>
    </w:p>
    <w:p w14:paraId="7A955D28" w14:textId="35BA35FF" w:rsidR="00082BBE" w:rsidRPr="00E83D22" w:rsidRDefault="00846E91">
      <w:pPr>
        <w:rPr>
          <w:rFonts w:ascii="Arial" w:hAnsi="Arial" w:cs="Arial"/>
          <w:sz w:val="22"/>
          <w:szCs w:val="22"/>
        </w:rPr>
      </w:pPr>
      <w:r>
        <w:rPr>
          <w:rFonts w:ascii="Arial" w:hAnsi="Arial" w:cs="Arial"/>
          <w:sz w:val="22"/>
          <w:szCs w:val="22"/>
        </w:rPr>
        <w:t xml:space="preserve">See Advising sheets for specific guidelines and suggestions for Complementary studies within concentrations. Complementary courses are ultimately up to the advisor’s discretion; they do </w:t>
      </w:r>
      <w:r w:rsidRPr="00846E91">
        <w:rPr>
          <w:rFonts w:ascii="Arial" w:hAnsi="Arial" w:cs="Arial"/>
          <w:sz w:val="22"/>
          <w:szCs w:val="22"/>
          <w:u w:val="single"/>
        </w:rPr>
        <w:t>not</w:t>
      </w:r>
      <w:r>
        <w:rPr>
          <w:rFonts w:ascii="Arial" w:hAnsi="Arial" w:cs="Arial"/>
          <w:sz w:val="22"/>
          <w:szCs w:val="22"/>
        </w:rPr>
        <w:t xml:space="preserve"> get listed on the graduation application. </w:t>
      </w:r>
      <w:r w:rsidR="00894ECC">
        <w:rPr>
          <w:rFonts w:ascii="Arial" w:hAnsi="Arial" w:cs="Arial"/>
          <w:sz w:val="22"/>
          <w:szCs w:val="22"/>
        </w:rPr>
        <w:t xml:space="preserve">As of January 2019, students with a B.A. in Art/Studio Art concentration may take complimentary studies courses in ARTH and students with a B.A. in Art History may take complimentary studies course in ART, however courses may not be double-counted. </w:t>
      </w:r>
    </w:p>
    <w:p w14:paraId="46E36C2B" w14:textId="77777777" w:rsidR="003A043F" w:rsidRDefault="003A043F">
      <w:pPr>
        <w:rPr>
          <w:rFonts w:ascii="Arial" w:hAnsi="Arial" w:cs="Arial"/>
          <w:b/>
        </w:rPr>
      </w:pPr>
    </w:p>
    <w:p w14:paraId="53F8EC97" w14:textId="1E493776" w:rsidR="00846E91" w:rsidRDefault="00FB4D5B">
      <w:pPr>
        <w:rPr>
          <w:rFonts w:ascii="Arial" w:hAnsi="Arial" w:cs="Arial"/>
          <w:b/>
        </w:rPr>
      </w:pPr>
      <w:r>
        <w:rPr>
          <w:rFonts w:ascii="Arial" w:hAnsi="Arial" w:cs="Arial"/>
          <w:b/>
        </w:rPr>
        <w:t xml:space="preserve">8. </w:t>
      </w:r>
      <w:r w:rsidR="00846E91" w:rsidRPr="00846E91">
        <w:rPr>
          <w:rFonts w:ascii="Arial" w:hAnsi="Arial" w:cs="Arial"/>
          <w:b/>
        </w:rPr>
        <w:t>Grades</w:t>
      </w:r>
    </w:p>
    <w:p w14:paraId="1BE93A66" w14:textId="77777777" w:rsidR="00846E91" w:rsidRDefault="00846E91">
      <w:pPr>
        <w:rPr>
          <w:rFonts w:ascii="Arial" w:hAnsi="Arial" w:cs="Arial"/>
          <w:b/>
        </w:rPr>
      </w:pPr>
    </w:p>
    <w:p w14:paraId="49BD1224" w14:textId="7C1A23C6" w:rsidR="00846E91" w:rsidRPr="00846E91" w:rsidRDefault="00846E91" w:rsidP="00846E91">
      <w:pPr>
        <w:pStyle w:val="ListParagraph"/>
        <w:numPr>
          <w:ilvl w:val="0"/>
          <w:numId w:val="12"/>
        </w:numPr>
        <w:rPr>
          <w:rFonts w:ascii="Arial" w:hAnsi="Arial" w:cs="Arial"/>
          <w:sz w:val="22"/>
          <w:szCs w:val="22"/>
        </w:rPr>
      </w:pPr>
      <w:r w:rsidRPr="00846E91">
        <w:rPr>
          <w:rFonts w:ascii="Arial" w:hAnsi="Arial" w:cs="Arial"/>
          <w:sz w:val="22"/>
          <w:szCs w:val="22"/>
        </w:rPr>
        <w:t xml:space="preserve">Grades D and above count as passing grades in the major. </w:t>
      </w:r>
    </w:p>
    <w:p w14:paraId="7A534AF4" w14:textId="6213EA86" w:rsidR="00846E91" w:rsidRDefault="00846E91" w:rsidP="00846E91">
      <w:pPr>
        <w:pStyle w:val="ListParagraph"/>
        <w:numPr>
          <w:ilvl w:val="0"/>
          <w:numId w:val="12"/>
        </w:numPr>
        <w:rPr>
          <w:rFonts w:ascii="Arial" w:hAnsi="Arial" w:cs="Arial"/>
          <w:sz w:val="22"/>
          <w:szCs w:val="22"/>
        </w:rPr>
      </w:pPr>
      <w:r w:rsidRPr="00846E91">
        <w:rPr>
          <w:rFonts w:ascii="Arial" w:hAnsi="Arial" w:cs="Arial"/>
          <w:sz w:val="22"/>
          <w:szCs w:val="22"/>
        </w:rPr>
        <w:t>Grades C and above count as passing grades in the minor.</w:t>
      </w:r>
    </w:p>
    <w:p w14:paraId="3118EF19" w14:textId="65A21793" w:rsidR="00274AC7" w:rsidRDefault="00274AC7" w:rsidP="00846E91">
      <w:pPr>
        <w:pStyle w:val="ListParagraph"/>
        <w:numPr>
          <w:ilvl w:val="0"/>
          <w:numId w:val="12"/>
        </w:numPr>
        <w:rPr>
          <w:rFonts w:ascii="Arial" w:hAnsi="Arial" w:cs="Arial"/>
          <w:sz w:val="22"/>
          <w:szCs w:val="22"/>
        </w:rPr>
      </w:pPr>
      <w:r>
        <w:rPr>
          <w:rFonts w:ascii="Arial" w:hAnsi="Arial" w:cs="Arial"/>
          <w:sz w:val="22"/>
          <w:szCs w:val="22"/>
        </w:rPr>
        <w:t>Students must maintain a C average for all coursework taken in the major.</w:t>
      </w:r>
    </w:p>
    <w:p w14:paraId="1370C9BE" w14:textId="77777777" w:rsidR="00935FCD" w:rsidRDefault="00935FCD" w:rsidP="00935FCD">
      <w:pPr>
        <w:pStyle w:val="ListParagraph"/>
        <w:numPr>
          <w:ilvl w:val="0"/>
          <w:numId w:val="12"/>
        </w:numPr>
        <w:rPr>
          <w:rFonts w:ascii="Arial" w:hAnsi="Arial" w:cs="Arial"/>
          <w:sz w:val="22"/>
          <w:szCs w:val="22"/>
        </w:rPr>
      </w:pPr>
      <w:r>
        <w:rPr>
          <w:rFonts w:ascii="Arial" w:hAnsi="Arial" w:cs="Arial"/>
          <w:sz w:val="22"/>
          <w:szCs w:val="22"/>
        </w:rPr>
        <w:t xml:space="preserve">CR/NC units may count for the major;  however, no more than 24 of the units earned at this University, and applied toward an undergraduate degree, may be taken for CR grades.  Students who select CR/NC grading should be informed that CR grades may be interpreted as a C and NC grades may be changed to an F when considered by other institutions. </w:t>
      </w:r>
    </w:p>
    <w:p w14:paraId="4C2B945A" w14:textId="77777777" w:rsidR="00A8344C" w:rsidRDefault="00846E91" w:rsidP="00A8344C">
      <w:pPr>
        <w:rPr>
          <w:rFonts w:ascii="Arial" w:hAnsi="Arial" w:cs="Arial"/>
          <w:color w:val="000000"/>
          <w:sz w:val="22"/>
          <w:szCs w:val="22"/>
        </w:rPr>
      </w:pPr>
      <w:r w:rsidRPr="00846E91">
        <w:rPr>
          <w:rFonts w:ascii="Arial" w:hAnsi="Arial" w:cs="Arial"/>
          <w:color w:val="000000"/>
          <w:sz w:val="22"/>
          <w:szCs w:val="22"/>
        </w:rPr>
        <w:t> </w:t>
      </w:r>
    </w:p>
    <w:p w14:paraId="16A690C0" w14:textId="3CAB4512" w:rsidR="00846E91" w:rsidRDefault="00846E91" w:rsidP="00A8344C">
      <w:pPr>
        <w:rPr>
          <w:rFonts w:ascii="Arial" w:hAnsi="Arial" w:cs="Arial"/>
          <w:color w:val="000000"/>
          <w:sz w:val="22"/>
          <w:szCs w:val="22"/>
        </w:rPr>
      </w:pPr>
      <w:r w:rsidRPr="00A8344C">
        <w:rPr>
          <w:rFonts w:ascii="Arial" w:hAnsi="Arial" w:cs="Arial"/>
          <w:color w:val="000000"/>
          <w:sz w:val="22"/>
          <w:szCs w:val="22"/>
          <w:u w:val="single"/>
        </w:rPr>
        <w:t>Grade Forgiveness Policy</w:t>
      </w:r>
      <w:r w:rsidRPr="00A8344C">
        <w:rPr>
          <w:rFonts w:ascii="Arial" w:hAnsi="Arial" w:cs="Arial"/>
          <w:color w:val="000000"/>
          <w:sz w:val="22"/>
          <w:szCs w:val="22"/>
        </w:rPr>
        <w:t>: As of Fall 2017, students can repeat up to 16 units of coursework in order to h</w:t>
      </w:r>
      <w:r w:rsidR="00A8344C" w:rsidRPr="00A8344C">
        <w:rPr>
          <w:rFonts w:ascii="Arial" w:hAnsi="Arial" w:cs="Arial"/>
          <w:color w:val="000000"/>
          <w:sz w:val="22"/>
          <w:szCs w:val="22"/>
        </w:rPr>
        <w:t xml:space="preserve">ave the lower grade “forgiven,” </w:t>
      </w:r>
      <w:r w:rsidRPr="00A8344C">
        <w:rPr>
          <w:rFonts w:ascii="Arial" w:hAnsi="Arial" w:cs="Arial"/>
          <w:color w:val="000000"/>
          <w:sz w:val="22"/>
          <w:szCs w:val="22"/>
        </w:rPr>
        <w:t>that is, not counted toward a student’s GPA. Only the stronger grade – of either attempt – will be mathematically factored into a student’s grade point averag</w:t>
      </w:r>
      <w:r w:rsidR="00A8344C">
        <w:rPr>
          <w:rFonts w:ascii="Arial" w:hAnsi="Arial" w:cs="Arial"/>
          <w:color w:val="000000"/>
          <w:sz w:val="22"/>
          <w:szCs w:val="22"/>
        </w:rPr>
        <w:t>e.</w:t>
      </w:r>
    </w:p>
    <w:p w14:paraId="0BEF1466" w14:textId="01EF506A" w:rsidR="00A8344C" w:rsidRDefault="00A8344C" w:rsidP="00A8344C">
      <w:pPr>
        <w:rPr>
          <w:rFonts w:ascii="Arial" w:hAnsi="Arial" w:cs="Arial"/>
          <w:color w:val="000000"/>
          <w:sz w:val="22"/>
          <w:szCs w:val="22"/>
        </w:rPr>
      </w:pPr>
      <w:r>
        <w:rPr>
          <w:rFonts w:ascii="Arial" w:hAnsi="Arial" w:cs="Arial"/>
          <w:color w:val="000000"/>
          <w:sz w:val="22"/>
          <w:szCs w:val="22"/>
        </w:rPr>
        <w:tab/>
        <w:t>-</w:t>
      </w:r>
      <w:r w:rsidRPr="00A8344C">
        <w:t xml:space="preserve"> </w:t>
      </w:r>
      <w:r w:rsidRPr="00A8344C">
        <w:rPr>
          <w:rFonts w:ascii="Arial" w:hAnsi="Arial" w:cs="Arial"/>
          <w:color w:val="000000"/>
          <w:sz w:val="22"/>
          <w:szCs w:val="22"/>
        </w:rPr>
        <w:t>This policy applies to College of Ext</w:t>
      </w:r>
      <w:r>
        <w:rPr>
          <w:rFonts w:ascii="Arial" w:hAnsi="Arial" w:cs="Arial"/>
          <w:color w:val="000000"/>
          <w:sz w:val="22"/>
          <w:szCs w:val="22"/>
        </w:rPr>
        <w:t>ended Learning (CEL) classes.</w:t>
      </w:r>
    </w:p>
    <w:p w14:paraId="3249061C" w14:textId="2BAD8A72" w:rsidR="00A8344C" w:rsidRDefault="00A8344C" w:rsidP="00A8344C">
      <w:pPr>
        <w:rPr>
          <w:rFonts w:ascii="Arial" w:hAnsi="Arial" w:cs="Arial"/>
          <w:color w:val="000000"/>
          <w:sz w:val="22"/>
          <w:szCs w:val="22"/>
        </w:rPr>
      </w:pPr>
      <w:r>
        <w:rPr>
          <w:rFonts w:ascii="Arial" w:hAnsi="Arial" w:cs="Arial"/>
          <w:color w:val="000000"/>
          <w:sz w:val="22"/>
          <w:szCs w:val="22"/>
        </w:rPr>
        <w:tab/>
        <w:t>- It does not apply to transfer units.</w:t>
      </w:r>
    </w:p>
    <w:p w14:paraId="5554A793" w14:textId="1CAE4B91" w:rsidR="00A8344C" w:rsidRDefault="00A8344C" w:rsidP="00A8344C">
      <w:pPr>
        <w:rPr>
          <w:rFonts w:ascii="Arial" w:hAnsi="Arial" w:cs="Arial"/>
          <w:color w:val="000000"/>
          <w:sz w:val="22"/>
          <w:szCs w:val="22"/>
        </w:rPr>
      </w:pPr>
      <w:r>
        <w:rPr>
          <w:rFonts w:ascii="Arial" w:hAnsi="Arial" w:cs="Arial"/>
          <w:color w:val="000000"/>
          <w:sz w:val="22"/>
          <w:szCs w:val="22"/>
        </w:rPr>
        <w:tab/>
        <w:t>-</w:t>
      </w:r>
      <w:r w:rsidRPr="00A8344C">
        <w:t xml:space="preserve"> </w:t>
      </w:r>
      <w:r w:rsidRPr="00A8344C">
        <w:rPr>
          <w:rFonts w:ascii="Arial" w:hAnsi="Arial" w:cs="Arial"/>
          <w:color w:val="000000"/>
          <w:sz w:val="22"/>
          <w:szCs w:val="22"/>
        </w:rPr>
        <w:t xml:space="preserve">If a student repeats a course, it’s the more recent attempt that counts toward the GPA, </w:t>
      </w:r>
      <w:r>
        <w:rPr>
          <w:rFonts w:ascii="Arial" w:hAnsi="Arial" w:cs="Arial"/>
          <w:color w:val="000000"/>
          <w:sz w:val="22"/>
          <w:szCs w:val="22"/>
        </w:rPr>
        <w:tab/>
      </w:r>
      <w:r w:rsidRPr="00A8344C">
        <w:rPr>
          <w:rFonts w:ascii="Arial" w:hAnsi="Arial" w:cs="Arial"/>
          <w:color w:val="000000"/>
          <w:sz w:val="22"/>
          <w:szCs w:val="22"/>
        </w:rPr>
        <w:t>though all grades appear on the transcript.</w:t>
      </w:r>
    </w:p>
    <w:p w14:paraId="6595B757" w14:textId="6ABCCB5E" w:rsidR="00A8344C" w:rsidRDefault="00A8344C" w:rsidP="00A8344C">
      <w:pPr>
        <w:rPr>
          <w:rFonts w:ascii="Arial" w:hAnsi="Arial" w:cs="Arial"/>
          <w:color w:val="000000"/>
          <w:sz w:val="22"/>
          <w:szCs w:val="22"/>
        </w:rPr>
      </w:pPr>
      <w:r>
        <w:rPr>
          <w:rFonts w:ascii="Arial" w:hAnsi="Arial" w:cs="Arial"/>
          <w:color w:val="000000"/>
          <w:sz w:val="22"/>
          <w:szCs w:val="22"/>
        </w:rPr>
        <w:tab/>
      </w:r>
      <w:r w:rsidRPr="00A8344C">
        <w:rPr>
          <w:rFonts w:ascii="Arial" w:hAnsi="Arial" w:cs="Arial"/>
          <w:color w:val="000000"/>
          <w:sz w:val="22"/>
          <w:szCs w:val="22"/>
        </w:rPr>
        <w:t>-</w:t>
      </w:r>
      <w:r w:rsidRPr="00A8344C">
        <w:rPr>
          <w:rFonts w:ascii="Arial" w:hAnsi="Arial" w:cs="Arial"/>
          <w:sz w:val="22"/>
          <w:szCs w:val="22"/>
        </w:rPr>
        <w:t xml:space="preserve"> If</w:t>
      </w:r>
      <w:r w:rsidRPr="00A8344C">
        <w:rPr>
          <w:rFonts w:ascii="Arial" w:hAnsi="Arial" w:cs="Arial"/>
          <w:color w:val="000000"/>
          <w:sz w:val="22"/>
          <w:szCs w:val="22"/>
        </w:rPr>
        <w:t xml:space="preserve"> a student has taken a class more than twice, the forgiveness policy applies to the </w:t>
      </w:r>
      <w:r>
        <w:rPr>
          <w:rFonts w:ascii="Arial" w:hAnsi="Arial" w:cs="Arial"/>
          <w:color w:val="000000"/>
          <w:sz w:val="22"/>
          <w:szCs w:val="22"/>
        </w:rPr>
        <w:tab/>
      </w:r>
      <w:r w:rsidRPr="00A8344C">
        <w:rPr>
          <w:rFonts w:ascii="Arial" w:hAnsi="Arial" w:cs="Arial"/>
          <w:color w:val="000000"/>
          <w:sz w:val="22"/>
          <w:szCs w:val="22"/>
        </w:rPr>
        <w:t>most recent attempt (not to the first time the course was taken).</w:t>
      </w:r>
    </w:p>
    <w:p w14:paraId="67D2CC22" w14:textId="77D6AE72" w:rsidR="00A8344C" w:rsidRDefault="00A8344C" w:rsidP="00A8344C">
      <w:pPr>
        <w:rPr>
          <w:rFonts w:ascii="Arial" w:hAnsi="Arial" w:cs="Arial"/>
          <w:color w:val="000000"/>
          <w:sz w:val="22"/>
          <w:szCs w:val="22"/>
        </w:rPr>
      </w:pPr>
      <w:r w:rsidRPr="00A8344C">
        <w:rPr>
          <w:rFonts w:ascii="Arial" w:hAnsi="Arial" w:cs="Arial"/>
          <w:color w:val="000000"/>
          <w:sz w:val="22"/>
          <w:szCs w:val="22"/>
        </w:rPr>
        <w:tab/>
        <w:t xml:space="preserve">- Forgiveness applies to grades of WU (Withdrawal Unauthorized) and IC (Incomplete), </w:t>
      </w:r>
      <w:r>
        <w:rPr>
          <w:rFonts w:ascii="Arial" w:hAnsi="Arial" w:cs="Arial"/>
          <w:color w:val="000000"/>
          <w:sz w:val="22"/>
          <w:szCs w:val="22"/>
        </w:rPr>
        <w:tab/>
      </w:r>
      <w:r w:rsidRPr="00A8344C">
        <w:rPr>
          <w:rFonts w:ascii="Arial" w:hAnsi="Arial" w:cs="Arial"/>
          <w:color w:val="000000"/>
          <w:sz w:val="22"/>
          <w:szCs w:val="22"/>
        </w:rPr>
        <w:t xml:space="preserve">both of which are weighted as Fs. </w:t>
      </w:r>
    </w:p>
    <w:p w14:paraId="3EDE8AE6" w14:textId="77777777" w:rsidR="001A2A62" w:rsidRDefault="001A2A62" w:rsidP="00A8344C">
      <w:pPr>
        <w:rPr>
          <w:rFonts w:ascii="Arial" w:hAnsi="Arial" w:cs="Arial"/>
          <w:color w:val="000000"/>
          <w:sz w:val="22"/>
          <w:szCs w:val="22"/>
        </w:rPr>
      </w:pPr>
    </w:p>
    <w:p w14:paraId="7A835F4F" w14:textId="332E7918" w:rsidR="001A2A62" w:rsidRDefault="001A2A62" w:rsidP="00A8344C">
      <w:pPr>
        <w:rPr>
          <w:rFonts w:ascii="Arial" w:hAnsi="Arial" w:cs="Arial"/>
          <w:color w:val="000000"/>
          <w:sz w:val="22"/>
          <w:szCs w:val="22"/>
        </w:rPr>
      </w:pPr>
      <w:r w:rsidRPr="001A2A62">
        <w:rPr>
          <w:rFonts w:ascii="Arial" w:hAnsi="Arial" w:cs="Arial"/>
          <w:color w:val="000000"/>
          <w:sz w:val="22"/>
          <w:szCs w:val="22"/>
          <w:u w:val="single"/>
        </w:rPr>
        <w:t>Probation and Academic Standing</w:t>
      </w:r>
      <w:r>
        <w:rPr>
          <w:rFonts w:ascii="Arial" w:hAnsi="Arial" w:cs="Arial"/>
          <w:color w:val="000000"/>
          <w:sz w:val="22"/>
          <w:szCs w:val="22"/>
        </w:rPr>
        <w:t xml:space="preserve">:  </w:t>
      </w:r>
      <w:r w:rsidRPr="001A2A62">
        <w:rPr>
          <w:rFonts w:ascii="Arial" w:hAnsi="Arial" w:cs="Arial"/>
          <w:color w:val="000000"/>
          <w:sz w:val="22"/>
          <w:szCs w:val="22"/>
        </w:rPr>
        <w:t>Undergraduate students who maintain a cumulative Grade Point Average (GPA) of 2.0 or higher in their overall GPA and their SFSU GPA are in good academic standing. If either the overall or SFSU cumulative GPA drops below 2.0, a student is placed on probation. Two semesters of a cumulative GPA below 2.0 can lead to the student being disqualified and restricted from taking additional classes at the university until the GPA is improved by enrolling through the College of Extended Learning &amp; International Affairs (CELIA), which is typically more expensive and more difficult to get classes. Undergraduate students who are on academic probation must file an SFSU Undergraduate A</w:t>
      </w:r>
      <w:r>
        <w:rPr>
          <w:rFonts w:ascii="Arial" w:hAnsi="Arial" w:cs="Arial"/>
          <w:color w:val="000000"/>
          <w:sz w:val="22"/>
          <w:szCs w:val="22"/>
        </w:rPr>
        <w:t>cademic Standing Petition (ASP), signed by an advisor and director of the School of Art.</w:t>
      </w:r>
    </w:p>
    <w:p w14:paraId="0F0BE0E8" w14:textId="77777777" w:rsidR="00846E91" w:rsidRDefault="00846E91" w:rsidP="00846E91">
      <w:pPr>
        <w:rPr>
          <w:rFonts w:ascii="Arial" w:hAnsi="Arial" w:cs="Arial"/>
          <w:sz w:val="22"/>
          <w:szCs w:val="22"/>
        </w:rPr>
      </w:pPr>
    </w:p>
    <w:p w14:paraId="3E92303B" w14:textId="77777777" w:rsidR="00A8344C" w:rsidRPr="00E83D22" w:rsidRDefault="00A8344C" w:rsidP="00A8344C">
      <w:pPr>
        <w:rPr>
          <w:rStyle w:val="Hyperlink"/>
          <w:rFonts w:ascii="Arial" w:hAnsi="Arial" w:cs="Arial"/>
          <w:color w:val="954F72"/>
          <w:sz w:val="22"/>
          <w:szCs w:val="22"/>
        </w:rPr>
      </w:pPr>
      <w:r>
        <w:rPr>
          <w:rFonts w:ascii="Arial" w:hAnsi="Arial" w:cs="Arial"/>
          <w:sz w:val="22"/>
          <w:szCs w:val="22"/>
        </w:rPr>
        <w:t xml:space="preserve">See the bulletin for full SFSU grading policy: </w:t>
      </w:r>
      <w:hyperlink r:id="rId14" w:history="1">
        <w:r w:rsidRPr="00E83D22">
          <w:rPr>
            <w:rStyle w:val="Hyperlink"/>
            <w:rFonts w:ascii="Arial" w:hAnsi="Arial" w:cs="Arial"/>
            <w:color w:val="954F72"/>
            <w:sz w:val="22"/>
            <w:szCs w:val="22"/>
          </w:rPr>
          <w:t>http://bulletin.sfsu.edu/policies-procedures/grading/</w:t>
        </w:r>
      </w:hyperlink>
    </w:p>
    <w:p w14:paraId="4C94F965" w14:textId="77777777" w:rsidR="001A2A62" w:rsidRDefault="001A2A62" w:rsidP="001A2A62">
      <w:pPr>
        <w:rPr>
          <w:rFonts w:ascii="Arial" w:hAnsi="Arial" w:cs="Arial"/>
          <w:sz w:val="22"/>
          <w:szCs w:val="22"/>
        </w:rPr>
      </w:pPr>
    </w:p>
    <w:p w14:paraId="26D8E0D2" w14:textId="79E1740B" w:rsidR="00A8344C" w:rsidRPr="00A8344C" w:rsidRDefault="00FB4D5B" w:rsidP="00846E91">
      <w:pPr>
        <w:rPr>
          <w:rFonts w:ascii="Arial" w:hAnsi="Arial" w:cs="Arial"/>
          <w:b/>
        </w:rPr>
      </w:pPr>
      <w:r w:rsidRPr="00FB4D5B">
        <w:rPr>
          <w:rFonts w:ascii="Arial" w:hAnsi="Arial" w:cs="Arial"/>
          <w:b/>
          <w:sz w:val="22"/>
          <w:szCs w:val="22"/>
        </w:rPr>
        <w:t>9.</w:t>
      </w:r>
      <w:r>
        <w:rPr>
          <w:rFonts w:ascii="Arial" w:hAnsi="Arial" w:cs="Arial"/>
          <w:sz w:val="22"/>
          <w:szCs w:val="22"/>
        </w:rPr>
        <w:t xml:space="preserve"> </w:t>
      </w:r>
      <w:r w:rsidR="00A8344C" w:rsidRPr="00A8344C">
        <w:rPr>
          <w:rFonts w:ascii="Arial" w:hAnsi="Arial" w:cs="Arial"/>
          <w:b/>
        </w:rPr>
        <w:t>Petitions</w:t>
      </w:r>
    </w:p>
    <w:p w14:paraId="6935955A" w14:textId="77777777" w:rsidR="00A8344C" w:rsidRDefault="00A8344C" w:rsidP="00846E91">
      <w:pPr>
        <w:rPr>
          <w:rFonts w:ascii="Arial" w:hAnsi="Arial" w:cs="Arial"/>
          <w:sz w:val="22"/>
          <w:szCs w:val="22"/>
        </w:rPr>
      </w:pPr>
    </w:p>
    <w:p w14:paraId="421E3062" w14:textId="32531229" w:rsidR="00A8344C" w:rsidRDefault="00A8344C" w:rsidP="00846E91">
      <w:pPr>
        <w:rPr>
          <w:rFonts w:ascii="Arial" w:hAnsi="Arial" w:cs="Arial"/>
          <w:sz w:val="22"/>
          <w:szCs w:val="22"/>
        </w:rPr>
      </w:pPr>
      <w:r>
        <w:rPr>
          <w:rFonts w:ascii="Arial" w:hAnsi="Arial" w:cs="Arial"/>
          <w:sz w:val="22"/>
          <w:szCs w:val="22"/>
        </w:rPr>
        <w:t xml:space="preserve">There are a number of situations that students/advisors may encounter that can be solved with a petition. Here are the most common petitions used: </w:t>
      </w:r>
    </w:p>
    <w:p w14:paraId="2EC763F9" w14:textId="77777777" w:rsidR="00A8344C" w:rsidRDefault="00A8344C" w:rsidP="00846E91">
      <w:pPr>
        <w:rPr>
          <w:rFonts w:ascii="Arial" w:hAnsi="Arial" w:cs="Arial"/>
          <w:sz w:val="22"/>
          <w:szCs w:val="22"/>
        </w:rPr>
      </w:pPr>
    </w:p>
    <w:p w14:paraId="11AFBC2A" w14:textId="08D33FA3" w:rsidR="00A8344C" w:rsidRPr="00E83D22" w:rsidRDefault="00A8344C" w:rsidP="00A8344C">
      <w:pPr>
        <w:rPr>
          <w:rFonts w:ascii="Arial" w:hAnsi="Arial" w:cs="Arial"/>
          <w:color w:val="000000"/>
          <w:sz w:val="22"/>
          <w:szCs w:val="22"/>
        </w:rPr>
      </w:pPr>
      <w:r>
        <w:rPr>
          <w:rFonts w:ascii="Arial" w:hAnsi="Arial" w:cs="Arial"/>
          <w:color w:val="000000"/>
          <w:sz w:val="22"/>
          <w:szCs w:val="22"/>
        </w:rPr>
        <w:tab/>
        <w:t>-</w:t>
      </w:r>
      <w:r w:rsidRPr="00E83D22">
        <w:rPr>
          <w:rFonts w:ascii="Arial" w:hAnsi="Arial" w:cs="Arial"/>
          <w:color w:val="000000"/>
          <w:sz w:val="22"/>
          <w:szCs w:val="22"/>
        </w:rPr>
        <w:t>Academic Standing Petition</w:t>
      </w:r>
    </w:p>
    <w:p w14:paraId="1DD25227" w14:textId="5D2E2135" w:rsidR="00A8344C" w:rsidRPr="00E83D22" w:rsidRDefault="00A8344C" w:rsidP="00A8344C">
      <w:pPr>
        <w:rPr>
          <w:rFonts w:ascii="Arial" w:hAnsi="Arial" w:cs="Arial"/>
          <w:color w:val="000000"/>
          <w:sz w:val="22"/>
          <w:szCs w:val="22"/>
        </w:rPr>
      </w:pPr>
      <w:r>
        <w:rPr>
          <w:rFonts w:ascii="Arial" w:hAnsi="Arial" w:cs="Arial"/>
          <w:color w:val="000000"/>
          <w:sz w:val="22"/>
          <w:szCs w:val="22"/>
        </w:rPr>
        <w:tab/>
        <w:t>-</w:t>
      </w:r>
      <w:r w:rsidRPr="00E83D22">
        <w:rPr>
          <w:rFonts w:ascii="Arial" w:hAnsi="Arial" w:cs="Arial"/>
          <w:color w:val="000000"/>
          <w:sz w:val="22"/>
          <w:szCs w:val="22"/>
        </w:rPr>
        <w:t>Retroactive Withdrawal</w:t>
      </w:r>
    </w:p>
    <w:p w14:paraId="28A6732B" w14:textId="4DBCCD43" w:rsidR="00A8344C" w:rsidRPr="00E83D22" w:rsidRDefault="00A8344C" w:rsidP="00A8344C">
      <w:pPr>
        <w:rPr>
          <w:rFonts w:ascii="Arial" w:hAnsi="Arial" w:cs="Arial"/>
          <w:color w:val="000000"/>
          <w:sz w:val="22"/>
          <w:szCs w:val="22"/>
        </w:rPr>
      </w:pPr>
      <w:r>
        <w:rPr>
          <w:rFonts w:ascii="Arial" w:hAnsi="Arial" w:cs="Arial"/>
          <w:color w:val="000000"/>
          <w:sz w:val="22"/>
          <w:szCs w:val="22"/>
        </w:rPr>
        <w:tab/>
        <w:t>-</w:t>
      </w:r>
      <w:r w:rsidRPr="00E83D22">
        <w:rPr>
          <w:rFonts w:ascii="Arial" w:hAnsi="Arial" w:cs="Arial"/>
          <w:color w:val="000000"/>
          <w:sz w:val="22"/>
          <w:szCs w:val="22"/>
        </w:rPr>
        <w:t>Exceed Maximum Units</w:t>
      </w:r>
    </w:p>
    <w:p w14:paraId="65229558" w14:textId="7E9FD5FA" w:rsidR="00A8344C" w:rsidRDefault="00A8344C" w:rsidP="0058685D">
      <w:pPr>
        <w:ind w:left="720"/>
        <w:rPr>
          <w:rFonts w:ascii="Arial" w:eastAsia="Times New Roman" w:hAnsi="Arial" w:cs="Arial"/>
          <w:sz w:val="22"/>
          <w:szCs w:val="22"/>
        </w:rPr>
      </w:pPr>
      <w:r>
        <w:rPr>
          <w:rFonts w:ascii="Arial" w:hAnsi="Arial" w:cs="Arial"/>
          <w:color w:val="000000"/>
          <w:sz w:val="22"/>
          <w:szCs w:val="22"/>
        </w:rPr>
        <w:t>-</w:t>
      </w:r>
      <w:r w:rsidR="001A2A62">
        <w:rPr>
          <w:rFonts w:ascii="Arial" w:hAnsi="Arial" w:cs="Arial"/>
          <w:color w:val="000000"/>
          <w:sz w:val="22"/>
          <w:szCs w:val="22"/>
        </w:rPr>
        <w:t xml:space="preserve">Waiver of College Regulations:  </w:t>
      </w:r>
      <w:r w:rsidRPr="00E83D22">
        <w:rPr>
          <w:rFonts w:ascii="Arial" w:hAnsi="Arial" w:cs="Arial"/>
          <w:color w:val="000000"/>
          <w:sz w:val="22"/>
          <w:szCs w:val="22"/>
        </w:rPr>
        <w:t xml:space="preserve">For </w:t>
      </w:r>
      <w:r w:rsidR="001A2A62">
        <w:rPr>
          <w:rFonts w:ascii="Arial" w:eastAsia="Times New Roman" w:hAnsi="Arial" w:cs="Arial"/>
          <w:sz w:val="22"/>
          <w:szCs w:val="22"/>
        </w:rPr>
        <w:t>Late add (</w:t>
      </w:r>
      <w:r>
        <w:rPr>
          <w:rFonts w:ascii="Arial" w:eastAsia="Times New Roman" w:hAnsi="Arial" w:cs="Arial"/>
          <w:sz w:val="22"/>
          <w:szCs w:val="22"/>
        </w:rPr>
        <w:t>current semester</w:t>
      </w:r>
      <w:r w:rsidR="001A2A62">
        <w:rPr>
          <w:rFonts w:ascii="Arial" w:eastAsia="Times New Roman" w:hAnsi="Arial" w:cs="Arial"/>
          <w:sz w:val="22"/>
          <w:szCs w:val="22"/>
        </w:rPr>
        <w:t>)</w:t>
      </w:r>
      <w:r>
        <w:rPr>
          <w:rFonts w:ascii="Arial" w:eastAsia="Times New Roman" w:hAnsi="Arial" w:cs="Arial"/>
          <w:sz w:val="22"/>
          <w:szCs w:val="22"/>
        </w:rPr>
        <w:t xml:space="preserve">; </w:t>
      </w:r>
      <w:r w:rsidRPr="00E83D22">
        <w:rPr>
          <w:rFonts w:ascii="Arial" w:eastAsia="Times New Roman" w:hAnsi="Arial" w:cs="Arial"/>
          <w:sz w:val="22"/>
          <w:szCs w:val="22"/>
        </w:rPr>
        <w:t xml:space="preserve">Extension of </w:t>
      </w:r>
      <w:r>
        <w:rPr>
          <w:rFonts w:ascii="Arial" w:eastAsia="Times New Roman" w:hAnsi="Arial" w:cs="Arial"/>
          <w:sz w:val="22"/>
          <w:szCs w:val="22"/>
        </w:rPr>
        <w:t xml:space="preserve">incomplete; Retro-add (previous semester); </w:t>
      </w:r>
      <w:r w:rsidRPr="00E83D22">
        <w:rPr>
          <w:rFonts w:ascii="Arial" w:eastAsia="Times New Roman" w:hAnsi="Arial" w:cs="Arial"/>
          <w:sz w:val="22"/>
          <w:szCs w:val="22"/>
        </w:rPr>
        <w:t>Swit</w:t>
      </w:r>
      <w:r w:rsidR="001A2A62">
        <w:rPr>
          <w:rFonts w:ascii="Arial" w:eastAsia="Times New Roman" w:hAnsi="Arial" w:cs="Arial"/>
          <w:sz w:val="22"/>
          <w:szCs w:val="22"/>
        </w:rPr>
        <w:t>ch course prefix, section,</w:t>
      </w:r>
      <w:r>
        <w:rPr>
          <w:rFonts w:ascii="Arial" w:eastAsia="Times New Roman" w:hAnsi="Arial" w:cs="Arial"/>
          <w:sz w:val="22"/>
          <w:szCs w:val="22"/>
        </w:rPr>
        <w:t xml:space="preserve"> #</w:t>
      </w:r>
      <w:r w:rsidR="001A2A62">
        <w:rPr>
          <w:rFonts w:ascii="Arial" w:eastAsia="Times New Roman" w:hAnsi="Arial" w:cs="Arial"/>
          <w:sz w:val="22"/>
          <w:szCs w:val="22"/>
        </w:rPr>
        <w:t>, or units</w:t>
      </w:r>
      <w:r w:rsidR="0058685D">
        <w:rPr>
          <w:rFonts w:ascii="Arial" w:eastAsia="Times New Roman" w:hAnsi="Arial" w:cs="Arial"/>
          <w:sz w:val="22"/>
          <w:szCs w:val="22"/>
        </w:rPr>
        <w:t xml:space="preserve">; </w:t>
      </w:r>
      <w:r w:rsidRPr="00E83D22">
        <w:rPr>
          <w:rFonts w:ascii="Arial" w:eastAsia="Times New Roman" w:hAnsi="Arial" w:cs="Arial"/>
          <w:sz w:val="22"/>
          <w:szCs w:val="22"/>
        </w:rPr>
        <w:t xml:space="preserve">Add </w:t>
      </w:r>
      <w:r>
        <w:rPr>
          <w:rFonts w:ascii="Arial" w:eastAsia="Times New Roman" w:hAnsi="Arial" w:cs="Arial"/>
          <w:sz w:val="22"/>
          <w:szCs w:val="22"/>
        </w:rPr>
        <w:t xml:space="preserve">course already repeated; </w:t>
      </w:r>
      <w:r w:rsidRPr="00E83D22">
        <w:rPr>
          <w:rFonts w:ascii="Arial" w:eastAsia="Times New Roman" w:hAnsi="Arial" w:cs="Arial"/>
          <w:sz w:val="22"/>
          <w:szCs w:val="22"/>
        </w:rPr>
        <w:t>La</w:t>
      </w:r>
      <w:r>
        <w:rPr>
          <w:rFonts w:ascii="Arial" w:eastAsia="Times New Roman" w:hAnsi="Arial" w:cs="Arial"/>
          <w:sz w:val="22"/>
          <w:szCs w:val="22"/>
        </w:rPr>
        <w:t xml:space="preserve">te application for graduation; </w:t>
      </w:r>
      <w:r w:rsidRPr="00E83D22">
        <w:rPr>
          <w:rFonts w:ascii="Arial" w:eastAsia="Times New Roman" w:hAnsi="Arial" w:cs="Arial"/>
          <w:sz w:val="22"/>
          <w:szCs w:val="22"/>
        </w:rPr>
        <w:t>Change grading option</w:t>
      </w:r>
    </w:p>
    <w:p w14:paraId="2F78FC37" w14:textId="77777777" w:rsidR="001A2A62" w:rsidRDefault="001A2A62" w:rsidP="00A8344C">
      <w:pPr>
        <w:rPr>
          <w:rFonts w:ascii="Arial" w:eastAsia="Times New Roman" w:hAnsi="Arial" w:cs="Arial"/>
          <w:sz w:val="22"/>
          <w:szCs w:val="22"/>
        </w:rPr>
      </w:pPr>
    </w:p>
    <w:p w14:paraId="4F709F19" w14:textId="166F404A" w:rsidR="001A2A62" w:rsidRDefault="001A2A62" w:rsidP="00A8344C">
      <w:pPr>
        <w:rPr>
          <w:rStyle w:val="Hyperlink"/>
          <w:rFonts w:ascii="Arial" w:eastAsia="Times New Roman" w:hAnsi="Arial" w:cs="Arial"/>
          <w:sz w:val="22"/>
          <w:szCs w:val="22"/>
        </w:rPr>
      </w:pPr>
      <w:r>
        <w:rPr>
          <w:rFonts w:ascii="Arial" w:eastAsia="Times New Roman" w:hAnsi="Arial" w:cs="Arial"/>
          <w:sz w:val="22"/>
          <w:szCs w:val="22"/>
        </w:rPr>
        <w:t xml:space="preserve">See the helpful petition section of the ARC website for further info:  </w:t>
      </w:r>
      <w:hyperlink r:id="rId15" w:history="1">
        <w:r w:rsidRPr="00E6455E">
          <w:rPr>
            <w:rStyle w:val="Hyperlink"/>
            <w:rFonts w:ascii="Arial" w:eastAsia="Times New Roman" w:hAnsi="Arial" w:cs="Arial"/>
            <w:sz w:val="22"/>
            <w:szCs w:val="22"/>
          </w:rPr>
          <w:t>https://advisinglca.sfsu.edu/petitions-checklist</w:t>
        </w:r>
      </w:hyperlink>
    </w:p>
    <w:p w14:paraId="45022136" w14:textId="7DC0F5A5" w:rsidR="00274AC7" w:rsidRDefault="00274AC7" w:rsidP="00A8344C">
      <w:pPr>
        <w:rPr>
          <w:rFonts w:ascii="Arial" w:eastAsia="Times New Roman" w:hAnsi="Arial" w:cs="Arial"/>
          <w:sz w:val="22"/>
          <w:szCs w:val="22"/>
        </w:rPr>
      </w:pPr>
    </w:p>
    <w:p w14:paraId="6E9CC3C2" w14:textId="6F1D8AA4" w:rsidR="00274AC7" w:rsidRDefault="00274AC7" w:rsidP="00A8344C">
      <w:pPr>
        <w:rPr>
          <w:rFonts w:ascii="Arial" w:eastAsia="Times New Roman" w:hAnsi="Arial" w:cs="Arial"/>
          <w:sz w:val="22"/>
          <w:szCs w:val="22"/>
        </w:rPr>
      </w:pPr>
      <w:r>
        <w:rPr>
          <w:rFonts w:ascii="Arial" w:eastAsia="Times New Roman" w:hAnsi="Arial" w:cs="Arial"/>
          <w:sz w:val="22"/>
          <w:szCs w:val="22"/>
        </w:rPr>
        <w:t xml:space="preserve">Please reach out to the Director/AOC for questions about petitions or have students email </w:t>
      </w:r>
      <w:hyperlink r:id="rId16" w:history="1">
        <w:r w:rsidRPr="00C97483">
          <w:rPr>
            <w:rStyle w:val="Hyperlink"/>
            <w:rFonts w:ascii="Arial" w:eastAsia="Times New Roman" w:hAnsi="Arial" w:cs="Arial"/>
            <w:sz w:val="22"/>
            <w:szCs w:val="22"/>
          </w:rPr>
          <w:t>sch_art@sfsu.edu</w:t>
        </w:r>
      </w:hyperlink>
      <w:r>
        <w:rPr>
          <w:rFonts w:ascii="Arial" w:eastAsia="Times New Roman" w:hAnsi="Arial" w:cs="Arial"/>
          <w:sz w:val="22"/>
          <w:szCs w:val="22"/>
        </w:rPr>
        <w:t xml:space="preserve"> </w:t>
      </w:r>
    </w:p>
    <w:p w14:paraId="1961EB9F" w14:textId="77777777" w:rsidR="003A043F" w:rsidRDefault="003A043F" w:rsidP="00846E91">
      <w:pPr>
        <w:rPr>
          <w:rFonts w:ascii="Arial" w:hAnsi="Arial" w:cs="Arial"/>
          <w:b/>
        </w:rPr>
      </w:pPr>
    </w:p>
    <w:p w14:paraId="377FEFC5" w14:textId="592DC374" w:rsidR="00A8344C" w:rsidRPr="00FB4D5B" w:rsidRDefault="00FB4D5B" w:rsidP="00846E91">
      <w:pPr>
        <w:rPr>
          <w:rFonts w:ascii="Arial" w:hAnsi="Arial" w:cs="Arial"/>
          <w:b/>
        </w:rPr>
      </w:pPr>
      <w:r w:rsidRPr="00FB4D5B">
        <w:rPr>
          <w:rFonts w:ascii="Arial" w:hAnsi="Arial" w:cs="Arial"/>
          <w:b/>
        </w:rPr>
        <w:t>10. Further Resources</w:t>
      </w:r>
    </w:p>
    <w:p w14:paraId="7F022329" w14:textId="77777777" w:rsidR="00846E91" w:rsidRPr="00846E91" w:rsidRDefault="00846E91">
      <w:pPr>
        <w:rPr>
          <w:rFonts w:ascii="Arial" w:hAnsi="Arial" w:cs="Arial"/>
          <w:sz w:val="22"/>
          <w:szCs w:val="22"/>
        </w:rPr>
      </w:pPr>
    </w:p>
    <w:p w14:paraId="35CFBA9B" w14:textId="2B853E3D" w:rsidR="0005242C" w:rsidRPr="00E83D22" w:rsidRDefault="0005242C" w:rsidP="0005242C">
      <w:pPr>
        <w:rPr>
          <w:rFonts w:ascii="Arial" w:hAnsi="Arial" w:cs="Arial"/>
          <w:sz w:val="22"/>
          <w:szCs w:val="22"/>
        </w:rPr>
      </w:pPr>
      <w:r w:rsidRPr="00FB4D5B">
        <w:rPr>
          <w:rFonts w:ascii="Arial" w:hAnsi="Arial" w:cs="Arial"/>
          <w:sz w:val="22"/>
          <w:szCs w:val="22"/>
          <w:u w:val="single"/>
        </w:rPr>
        <w:t>College of Liberal and Creative Arts Advising Resource Center (ARC)</w:t>
      </w:r>
      <w:r w:rsidRPr="00E83D22">
        <w:rPr>
          <w:rFonts w:ascii="Arial" w:hAnsi="Arial" w:cs="Arial"/>
          <w:sz w:val="22"/>
          <w:szCs w:val="22"/>
        </w:rPr>
        <w:t>:  This is an excellent resource for general advising for students with drop in hours.  (The website also has links to forms and petitions that may be of use to faculty advisors</w:t>
      </w:r>
      <w:r w:rsidR="00FB4D5B">
        <w:rPr>
          <w:rFonts w:ascii="Arial" w:hAnsi="Arial" w:cs="Arial"/>
          <w:sz w:val="22"/>
          <w:szCs w:val="22"/>
        </w:rPr>
        <w:t>.</w:t>
      </w:r>
      <w:r w:rsidRPr="00E83D22">
        <w:rPr>
          <w:rFonts w:ascii="Arial" w:hAnsi="Arial" w:cs="Arial"/>
          <w:sz w:val="22"/>
          <w:szCs w:val="22"/>
        </w:rPr>
        <w:t>)</w:t>
      </w:r>
    </w:p>
    <w:p w14:paraId="2D93DA61" w14:textId="643ACB60" w:rsidR="0005242C" w:rsidRPr="00E83D22" w:rsidRDefault="0005242C" w:rsidP="0005242C">
      <w:pPr>
        <w:rPr>
          <w:rFonts w:ascii="Arial" w:hAnsi="Arial" w:cs="Arial"/>
          <w:sz w:val="22"/>
          <w:szCs w:val="22"/>
        </w:rPr>
      </w:pPr>
      <w:r w:rsidRPr="00E83D22">
        <w:rPr>
          <w:rFonts w:ascii="Arial" w:hAnsi="Arial" w:cs="Arial"/>
          <w:sz w:val="22"/>
          <w:szCs w:val="22"/>
        </w:rPr>
        <w:t>HUM 112</w:t>
      </w:r>
    </w:p>
    <w:p w14:paraId="03F2FA59" w14:textId="2D1CD9FC" w:rsidR="0005242C" w:rsidRPr="00E83D22" w:rsidRDefault="00FB4D5B" w:rsidP="0005242C">
      <w:pPr>
        <w:rPr>
          <w:rFonts w:ascii="Arial" w:hAnsi="Arial" w:cs="Arial"/>
          <w:sz w:val="22"/>
          <w:szCs w:val="22"/>
        </w:rPr>
      </w:pPr>
      <w:r>
        <w:rPr>
          <w:rFonts w:ascii="Arial" w:hAnsi="Arial" w:cs="Arial"/>
          <w:sz w:val="22"/>
          <w:szCs w:val="22"/>
        </w:rPr>
        <w:t>(415)</w:t>
      </w:r>
      <w:r w:rsidR="003A043F">
        <w:rPr>
          <w:rFonts w:ascii="Arial" w:hAnsi="Arial" w:cs="Arial"/>
          <w:sz w:val="22"/>
          <w:szCs w:val="22"/>
        </w:rPr>
        <w:t xml:space="preserve"> </w:t>
      </w:r>
      <w:r w:rsidR="0005242C" w:rsidRPr="00E83D22">
        <w:rPr>
          <w:rFonts w:ascii="Arial" w:hAnsi="Arial" w:cs="Arial"/>
          <w:sz w:val="22"/>
          <w:szCs w:val="22"/>
        </w:rPr>
        <w:t>338-1486</w:t>
      </w:r>
    </w:p>
    <w:p w14:paraId="32CD85C8" w14:textId="5A1B6A7A" w:rsidR="0005242C" w:rsidRPr="00E83D22" w:rsidRDefault="00BF2A2A" w:rsidP="0005242C">
      <w:pPr>
        <w:rPr>
          <w:rStyle w:val="Hyperlink"/>
          <w:rFonts w:ascii="Arial" w:hAnsi="Arial" w:cs="Arial"/>
          <w:sz w:val="22"/>
          <w:szCs w:val="22"/>
        </w:rPr>
      </w:pPr>
      <w:hyperlink r:id="rId17" w:history="1">
        <w:r w:rsidR="0005242C" w:rsidRPr="00E83D22">
          <w:rPr>
            <w:rStyle w:val="Hyperlink"/>
            <w:rFonts w:ascii="Arial" w:hAnsi="Arial" w:cs="Arial"/>
            <w:sz w:val="22"/>
            <w:szCs w:val="22"/>
          </w:rPr>
          <w:t>https://advisinglca.sfsu.edu</w:t>
        </w:r>
      </w:hyperlink>
    </w:p>
    <w:p w14:paraId="3DF7223F" w14:textId="77777777" w:rsidR="00082BBE" w:rsidRDefault="00082BBE" w:rsidP="0005242C">
      <w:pPr>
        <w:rPr>
          <w:rStyle w:val="Hyperlink"/>
          <w:rFonts w:ascii="Arial" w:hAnsi="Arial" w:cs="Arial"/>
          <w:sz w:val="22"/>
          <w:szCs w:val="22"/>
        </w:rPr>
      </w:pPr>
    </w:p>
    <w:p w14:paraId="4BB023EA" w14:textId="0194EC03" w:rsidR="00FB4D5B" w:rsidRDefault="00FB4D5B" w:rsidP="0005242C">
      <w:pPr>
        <w:rPr>
          <w:rStyle w:val="Hyperlink"/>
          <w:rFonts w:ascii="Arial" w:hAnsi="Arial" w:cs="Arial"/>
          <w:color w:val="000000" w:themeColor="text1"/>
          <w:sz w:val="22"/>
          <w:szCs w:val="22"/>
        </w:rPr>
      </w:pPr>
      <w:r w:rsidRPr="00FB4D5B">
        <w:rPr>
          <w:rStyle w:val="Hyperlink"/>
          <w:rFonts w:ascii="Arial" w:hAnsi="Arial" w:cs="Arial"/>
          <w:color w:val="000000" w:themeColor="text1"/>
          <w:sz w:val="22"/>
          <w:szCs w:val="22"/>
        </w:rPr>
        <w:t>Undergraduate Advising Center (UAC</w:t>
      </w:r>
      <w:r w:rsidRPr="00FB4D5B">
        <w:rPr>
          <w:rStyle w:val="Hyperlink"/>
          <w:rFonts w:ascii="Arial" w:hAnsi="Arial" w:cs="Arial"/>
          <w:color w:val="000000" w:themeColor="text1"/>
          <w:sz w:val="22"/>
          <w:szCs w:val="22"/>
          <w:u w:val="none"/>
        </w:rPr>
        <w:t>).  Appointments and Walk in Advising for students.</w:t>
      </w:r>
      <w:r>
        <w:rPr>
          <w:rStyle w:val="Hyperlink"/>
          <w:rFonts w:ascii="Arial" w:hAnsi="Arial" w:cs="Arial"/>
          <w:color w:val="000000" w:themeColor="text1"/>
          <w:sz w:val="22"/>
          <w:szCs w:val="22"/>
        </w:rPr>
        <w:t xml:space="preserve"> </w:t>
      </w:r>
    </w:p>
    <w:p w14:paraId="492EEC3B" w14:textId="5993E514" w:rsidR="00FB4D5B" w:rsidRDefault="00FB4D5B" w:rsidP="0005242C">
      <w:pPr>
        <w:rPr>
          <w:rStyle w:val="Hyperlink"/>
          <w:rFonts w:ascii="Arial" w:hAnsi="Arial" w:cs="Arial"/>
          <w:color w:val="000000" w:themeColor="text1"/>
          <w:sz w:val="22"/>
          <w:szCs w:val="22"/>
          <w:u w:val="none"/>
        </w:rPr>
      </w:pPr>
      <w:r w:rsidRPr="00FB4D5B">
        <w:rPr>
          <w:rStyle w:val="Hyperlink"/>
          <w:rFonts w:ascii="Arial" w:hAnsi="Arial" w:cs="Arial"/>
          <w:color w:val="000000" w:themeColor="text1"/>
          <w:sz w:val="22"/>
          <w:szCs w:val="22"/>
          <w:u w:val="none"/>
        </w:rPr>
        <w:t>ADMIN 211</w:t>
      </w:r>
    </w:p>
    <w:p w14:paraId="266783CA" w14:textId="7498CE42" w:rsidR="00FB4D5B" w:rsidRDefault="00FB4D5B" w:rsidP="0005242C">
      <w:pPr>
        <w:rPr>
          <w:rStyle w:val="Hyperlink"/>
          <w:rFonts w:ascii="Arial" w:hAnsi="Arial" w:cs="Arial"/>
          <w:color w:val="000000" w:themeColor="text1"/>
          <w:sz w:val="22"/>
          <w:szCs w:val="22"/>
          <w:u w:val="none"/>
        </w:rPr>
      </w:pPr>
      <w:r>
        <w:rPr>
          <w:rStyle w:val="Hyperlink"/>
          <w:rFonts w:ascii="Arial" w:hAnsi="Arial" w:cs="Arial"/>
          <w:color w:val="000000" w:themeColor="text1"/>
          <w:sz w:val="22"/>
          <w:szCs w:val="22"/>
          <w:u w:val="none"/>
        </w:rPr>
        <w:t>(415)</w:t>
      </w:r>
      <w:r w:rsidR="003A043F">
        <w:rPr>
          <w:rStyle w:val="Hyperlink"/>
          <w:rFonts w:ascii="Arial" w:hAnsi="Arial" w:cs="Arial"/>
          <w:color w:val="000000" w:themeColor="text1"/>
          <w:sz w:val="22"/>
          <w:szCs w:val="22"/>
          <w:u w:val="none"/>
        </w:rPr>
        <w:t xml:space="preserve"> </w:t>
      </w:r>
      <w:r w:rsidRPr="00FB4D5B">
        <w:rPr>
          <w:rStyle w:val="Hyperlink"/>
          <w:rFonts w:ascii="Arial" w:hAnsi="Arial" w:cs="Arial"/>
          <w:color w:val="000000" w:themeColor="text1"/>
          <w:sz w:val="22"/>
          <w:szCs w:val="22"/>
          <w:u w:val="none"/>
        </w:rPr>
        <w:t>338-2101</w:t>
      </w:r>
    </w:p>
    <w:p w14:paraId="5F38FF98" w14:textId="6967EC4E" w:rsidR="00FB4D5B" w:rsidRDefault="00BF2A2A" w:rsidP="0005242C">
      <w:pPr>
        <w:rPr>
          <w:rStyle w:val="Hyperlink"/>
          <w:rFonts w:ascii="Arial" w:hAnsi="Arial" w:cs="Arial"/>
          <w:color w:val="000000" w:themeColor="text1"/>
          <w:sz w:val="22"/>
          <w:szCs w:val="22"/>
          <w:u w:val="none"/>
        </w:rPr>
      </w:pPr>
      <w:hyperlink r:id="rId18" w:history="1">
        <w:r w:rsidR="00FB4D5B" w:rsidRPr="00E6455E">
          <w:rPr>
            <w:rStyle w:val="Hyperlink"/>
            <w:rFonts w:ascii="Arial" w:hAnsi="Arial" w:cs="Arial"/>
            <w:sz w:val="22"/>
            <w:szCs w:val="22"/>
          </w:rPr>
          <w:t>https://advising.sfsu.edu/</w:t>
        </w:r>
      </w:hyperlink>
    </w:p>
    <w:p w14:paraId="7C28F4E2" w14:textId="77777777" w:rsidR="00FB4D5B" w:rsidRDefault="00FB4D5B" w:rsidP="0005242C">
      <w:pPr>
        <w:rPr>
          <w:rStyle w:val="Hyperlink"/>
          <w:rFonts w:ascii="Arial" w:hAnsi="Arial" w:cs="Arial"/>
          <w:color w:val="000000" w:themeColor="text1"/>
          <w:sz w:val="22"/>
          <w:szCs w:val="22"/>
          <w:u w:val="none"/>
        </w:rPr>
      </w:pPr>
    </w:p>
    <w:p w14:paraId="2282B5F8" w14:textId="6B3BEA4F" w:rsidR="003A043F" w:rsidRPr="003A043F" w:rsidRDefault="003A043F" w:rsidP="003A043F">
      <w:pPr>
        <w:rPr>
          <w:rStyle w:val="apple-converted-space"/>
          <w:rFonts w:ascii="Arial" w:hAnsi="Arial" w:cs="Arial"/>
          <w:color w:val="000000" w:themeColor="text1"/>
          <w:sz w:val="22"/>
          <w:szCs w:val="22"/>
        </w:rPr>
      </w:pPr>
      <w:r w:rsidRPr="003A043F">
        <w:rPr>
          <w:rStyle w:val="Hyperlink"/>
          <w:rFonts w:ascii="Arial" w:hAnsi="Arial" w:cs="Arial"/>
          <w:color w:val="000000" w:themeColor="text1"/>
          <w:sz w:val="22"/>
          <w:szCs w:val="22"/>
        </w:rPr>
        <w:t>Registrar’s Office</w:t>
      </w:r>
      <w:r w:rsidRPr="003A043F">
        <w:rPr>
          <w:rStyle w:val="Hyperlink"/>
          <w:rFonts w:ascii="Arial" w:hAnsi="Arial" w:cs="Arial"/>
          <w:color w:val="000000" w:themeColor="text1"/>
          <w:sz w:val="22"/>
          <w:szCs w:val="22"/>
          <w:u w:val="none"/>
        </w:rPr>
        <w:t xml:space="preserve">. </w:t>
      </w:r>
      <w:r>
        <w:rPr>
          <w:rStyle w:val="Hyperlink"/>
          <w:rFonts w:ascii="Arial" w:hAnsi="Arial" w:cs="Arial"/>
          <w:color w:val="000000" w:themeColor="text1"/>
          <w:sz w:val="22"/>
          <w:szCs w:val="22"/>
          <w:u w:val="none"/>
        </w:rPr>
        <w:t xml:space="preserve">For issues with grading, permission numbers, rosters, registering for classes, etc.  </w:t>
      </w:r>
      <w:r w:rsidRPr="00E83D22">
        <w:rPr>
          <w:rFonts w:ascii="Arial" w:hAnsi="Arial" w:cs="Arial"/>
          <w:color w:val="000000"/>
          <w:sz w:val="22"/>
          <w:szCs w:val="22"/>
        </w:rPr>
        <w:t>The registrar’s office has a contact form on their website that allows you to select from several options which helps your issue get directly to the staff member in the registrar’s office responsible for that area</w:t>
      </w:r>
      <w:r>
        <w:rPr>
          <w:rFonts w:ascii="Arial" w:hAnsi="Arial" w:cs="Arial"/>
          <w:color w:val="000000"/>
          <w:sz w:val="22"/>
          <w:szCs w:val="22"/>
        </w:rPr>
        <w:t xml:space="preserve">: </w:t>
      </w:r>
      <w:r w:rsidRPr="00E83D22">
        <w:rPr>
          <w:rStyle w:val="apple-converted-space"/>
          <w:rFonts w:ascii="Arial" w:hAnsi="Arial" w:cs="Arial"/>
          <w:color w:val="000000"/>
          <w:sz w:val="22"/>
          <w:szCs w:val="22"/>
        </w:rPr>
        <w:t> </w:t>
      </w:r>
      <w:hyperlink r:id="rId19" w:history="1">
        <w:r w:rsidRPr="00E83D22">
          <w:rPr>
            <w:rStyle w:val="Hyperlink"/>
            <w:rFonts w:ascii="Arial" w:hAnsi="Arial" w:cs="Arial"/>
            <w:color w:val="954F72"/>
            <w:sz w:val="22"/>
            <w:szCs w:val="22"/>
          </w:rPr>
          <w:t>https://registrar.sfsu.edu/help</w:t>
        </w:r>
      </w:hyperlink>
      <w:hyperlink r:id="rId20" w:history="1">
        <w:r w:rsidRPr="00E83D22">
          <w:rPr>
            <w:rStyle w:val="Hyperlink"/>
            <w:rFonts w:ascii="Arial" w:hAnsi="Arial" w:cs="Arial"/>
            <w:color w:val="954F72"/>
            <w:sz w:val="22"/>
            <w:szCs w:val="22"/>
          </w:rPr>
          <w:t>https://registrar.sfsu.edu/help</w:t>
        </w:r>
      </w:hyperlink>
      <w:r w:rsidRPr="00E83D22">
        <w:rPr>
          <w:rStyle w:val="apple-converted-space"/>
          <w:rFonts w:ascii="Arial" w:hAnsi="Arial" w:cs="Arial"/>
          <w:color w:val="000000"/>
          <w:sz w:val="22"/>
          <w:szCs w:val="22"/>
        </w:rPr>
        <w:t> </w:t>
      </w:r>
    </w:p>
    <w:p w14:paraId="3F11F4B6" w14:textId="1FF3AF81" w:rsidR="003A043F" w:rsidRDefault="003A043F" w:rsidP="003A043F">
      <w:pPr>
        <w:rPr>
          <w:rStyle w:val="Hyperlink"/>
          <w:rFonts w:ascii="Arial" w:hAnsi="Arial" w:cs="Arial"/>
          <w:color w:val="000000" w:themeColor="text1"/>
          <w:sz w:val="22"/>
          <w:szCs w:val="22"/>
          <w:u w:val="none"/>
        </w:rPr>
      </w:pPr>
      <w:r w:rsidRPr="003A043F">
        <w:rPr>
          <w:rStyle w:val="Hyperlink"/>
          <w:rFonts w:ascii="Arial" w:hAnsi="Arial" w:cs="Arial"/>
          <w:color w:val="000000" w:themeColor="text1"/>
          <w:sz w:val="22"/>
          <w:szCs w:val="22"/>
          <w:u w:val="none"/>
        </w:rPr>
        <w:t>(415) 338-2350</w:t>
      </w:r>
    </w:p>
    <w:p w14:paraId="4A1B8D20" w14:textId="77777777" w:rsidR="003A043F" w:rsidRDefault="003A043F" w:rsidP="003A043F">
      <w:pPr>
        <w:rPr>
          <w:rStyle w:val="Hyperlink"/>
          <w:rFonts w:ascii="Arial" w:hAnsi="Arial" w:cs="Arial"/>
          <w:color w:val="000000" w:themeColor="text1"/>
          <w:sz w:val="22"/>
          <w:szCs w:val="22"/>
          <w:u w:val="none"/>
        </w:rPr>
      </w:pPr>
    </w:p>
    <w:p w14:paraId="282975AB" w14:textId="39A19282" w:rsidR="00FB4D5B" w:rsidRDefault="00BE632B" w:rsidP="0005242C">
      <w:pPr>
        <w:rPr>
          <w:rStyle w:val="Hyperlink"/>
          <w:rFonts w:ascii="Arial" w:hAnsi="Arial" w:cs="Arial"/>
          <w:color w:val="000000" w:themeColor="text1"/>
          <w:sz w:val="22"/>
          <w:szCs w:val="22"/>
        </w:rPr>
      </w:pPr>
      <w:r>
        <w:rPr>
          <w:rStyle w:val="Hyperlink"/>
          <w:rFonts w:ascii="Arial" w:hAnsi="Arial" w:cs="Arial"/>
          <w:color w:val="000000" w:themeColor="text1"/>
          <w:sz w:val="22"/>
          <w:szCs w:val="22"/>
        </w:rPr>
        <w:t xml:space="preserve">Resources </w:t>
      </w:r>
      <w:r w:rsidR="002D3AA6">
        <w:rPr>
          <w:rStyle w:val="Hyperlink"/>
          <w:rFonts w:ascii="Arial" w:hAnsi="Arial" w:cs="Arial"/>
          <w:color w:val="000000" w:themeColor="text1"/>
          <w:sz w:val="22"/>
          <w:szCs w:val="22"/>
        </w:rPr>
        <w:t>f</w:t>
      </w:r>
      <w:r>
        <w:rPr>
          <w:rStyle w:val="Hyperlink"/>
          <w:rFonts w:ascii="Arial" w:hAnsi="Arial" w:cs="Arial"/>
          <w:color w:val="000000" w:themeColor="text1"/>
          <w:sz w:val="22"/>
          <w:szCs w:val="22"/>
        </w:rPr>
        <w:t xml:space="preserve">or Students in Crisis:  </w:t>
      </w:r>
    </w:p>
    <w:p w14:paraId="4F21EC1A" w14:textId="5B5CB328" w:rsidR="00BE632B" w:rsidRDefault="00BE632B" w:rsidP="0005242C">
      <w:pPr>
        <w:rPr>
          <w:rStyle w:val="Hyperlink"/>
          <w:rFonts w:ascii="Arial" w:hAnsi="Arial" w:cs="Arial"/>
          <w:color w:val="000000" w:themeColor="text1"/>
          <w:sz w:val="22"/>
          <w:szCs w:val="22"/>
        </w:rPr>
      </w:pPr>
    </w:p>
    <w:p w14:paraId="0E51EFDC" w14:textId="786B74BB" w:rsidR="00274AC7" w:rsidRDefault="00274AC7" w:rsidP="0005242C">
      <w:pPr>
        <w:rPr>
          <w:rStyle w:val="Hyperlink"/>
          <w:rFonts w:ascii="Arial" w:hAnsi="Arial" w:cs="Arial"/>
          <w:color w:val="000000" w:themeColor="text1"/>
          <w:sz w:val="22"/>
          <w:szCs w:val="22"/>
        </w:rPr>
      </w:pPr>
    </w:p>
    <w:p w14:paraId="1660DE02" w14:textId="33B435AC" w:rsidR="007421BE" w:rsidRPr="007421BE" w:rsidRDefault="007421BE" w:rsidP="007421BE">
      <w:pPr>
        <w:rPr>
          <w:rFonts w:ascii="Arial" w:hAnsi="Arial" w:cs="Arial"/>
          <w:color w:val="000000" w:themeColor="text1"/>
          <w:sz w:val="22"/>
          <w:szCs w:val="22"/>
        </w:rPr>
      </w:pPr>
      <w:r>
        <w:rPr>
          <w:rStyle w:val="Hyperlink"/>
          <w:rFonts w:ascii="Arial" w:hAnsi="Arial" w:cs="Arial"/>
          <w:color w:val="000000" w:themeColor="text1"/>
          <w:sz w:val="22"/>
          <w:szCs w:val="22"/>
          <w:u w:val="none"/>
        </w:rPr>
        <w:tab/>
        <w:t>-</w:t>
      </w:r>
      <w:r w:rsidRPr="007421BE">
        <w:rPr>
          <w:rStyle w:val="Hyperlink"/>
          <w:rFonts w:ascii="Arial" w:hAnsi="Arial" w:cs="Arial"/>
          <w:color w:val="000000" w:themeColor="text1"/>
          <w:sz w:val="22"/>
          <w:szCs w:val="22"/>
          <w:u w:val="none"/>
        </w:rPr>
        <w:t>Counseling &amp; Psychological Services (CAPS)</w:t>
      </w:r>
      <w:r>
        <w:rPr>
          <w:rStyle w:val="Hyperlink"/>
          <w:rFonts w:ascii="Arial" w:hAnsi="Arial" w:cs="Arial"/>
          <w:color w:val="000000" w:themeColor="text1"/>
          <w:sz w:val="22"/>
          <w:szCs w:val="22"/>
          <w:u w:val="none"/>
        </w:rPr>
        <w:t xml:space="preserve">. </w:t>
      </w:r>
      <w:hyperlink r:id="rId21" w:history="1">
        <w:r w:rsidRPr="00C97483">
          <w:rPr>
            <w:rStyle w:val="Hyperlink"/>
            <w:rFonts w:ascii="Arial" w:hAnsi="Arial" w:cs="Arial"/>
            <w:sz w:val="22"/>
            <w:szCs w:val="22"/>
          </w:rPr>
          <w:t>https://caps.sfsu.edu/</w:t>
        </w:r>
      </w:hyperlink>
    </w:p>
    <w:p w14:paraId="4D6A1169" w14:textId="6E09CEB9" w:rsidR="00274AC7" w:rsidRPr="007421BE" w:rsidRDefault="00274AC7" w:rsidP="0005242C">
      <w:pPr>
        <w:rPr>
          <w:rStyle w:val="Hyperlink"/>
          <w:rFonts w:ascii="Arial" w:hAnsi="Arial" w:cs="Arial"/>
          <w:color w:val="000000" w:themeColor="text1"/>
          <w:sz w:val="22"/>
          <w:szCs w:val="22"/>
          <w:u w:val="none"/>
        </w:rPr>
      </w:pPr>
    </w:p>
    <w:p w14:paraId="0463384C" w14:textId="636B8805" w:rsidR="00082BBE" w:rsidRDefault="00BE632B" w:rsidP="00BE632B">
      <w:pPr>
        <w:ind w:left="720"/>
        <w:rPr>
          <w:rFonts w:ascii="Arial" w:hAnsi="Arial" w:cs="Arial"/>
          <w:sz w:val="22"/>
          <w:szCs w:val="22"/>
        </w:rPr>
      </w:pPr>
      <w:r>
        <w:rPr>
          <w:rFonts w:ascii="Arial" w:hAnsi="Arial" w:cs="Arial"/>
          <w:sz w:val="22"/>
          <w:szCs w:val="22"/>
        </w:rPr>
        <w:t xml:space="preserve">-The website of the Dean of Students has several resources for medical/psychological issues students may face: </w:t>
      </w:r>
      <w:hyperlink r:id="rId22" w:history="1">
        <w:r w:rsidRPr="009F1FBF">
          <w:rPr>
            <w:rStyle w:val="Hyperlink"/>
            <w:rFonts w:ascii="Arial" w:hAnsi="Arial" w:cs="Arial"/>
            <w:sz w:val="22"/>
            <w:szCs w:val="22"/>
          </w:rPr>
          <w:t>https://dos.sfsu.edu/content/frequentlyaskedquestions</w:t>
        </w:r>
      </w:hyperlink>
    </w:p>
    <w:p w14:paraId="6BB14DA4" w14:textId="77777777" w:rsidR="00BE632B" w:rsidRDefault="00BE632B" w:rsidP="00BE632B">
      <w:pPr>
        <w:ind w:left="720"/>
        <w:rPr>
          <w:rFonts w:ascii="Arial" w:hAnsi="Arial" w:cs="Arial"/>
          <w:sz w:val="22"/>
          <w:szCs w:val="22"/>
        </w:rPr>
      </w:pPr>
    </w:p>
    <w:p w14:paraId="0BFC7C13" w14:textId="2F4E1B35" w:rsidR="00BE632B" w:rsidRDefault="00BE632B" w:rsidP="00BE632B">
      <w:pPr>
        <w:ind w:left="720"/>
        <w:rPr>
          <w:rFonts w:ascii="Arial" w:hAnsi="Arial" w:cs="Arial"/>
          <w:sz w:val="22"/>
          <w:szCs w:val="22"/>
        </w:rPr>
      </w:pPr>
      <w:r>
        <w:rPr>
          <w:rFonts w:ascii="Arial" w:hAnsi="Arial" w:cs="Arial"/>
          <w:sz w:val="22"/>
          <w:szCs w:val="22"/>
        </w:rPr>
        <w:t xml:space="preserve">-Also, for issues concerning sexual assault/abuse/harassment, see A Safe Place </w:t>
      </w:r>
      <w:hyperlink r:id="rId23" w:history="1">
        <w:r w:rsidRPr="009F1FBF">
          <w:rPr>
            <w:rStyle w:val="Hyperlink"/>
            <w:rFonts w:ascii="Arial" w:hAnsi="Arial" w:cs="Arial"/>
            <w:sz w:val="22"/>
            <w:szCs w:val="22"/>
          </w:rPr>
          <w:t>http://psyservs.sfsu.edu/content/safe-place</w:t>
        </w:r>
      </w:hyperlink>
    </w:p>
    <w:p w14:paraId="5D4C85D0" w14:textId="77777777" w:rsidR="00BE632B" w:rsidRPr="00E83D22" w:rsidRDefault="00BE632B">
      <w:pPr>
        <w:rPr>
          <w:rFonts w:ascii="Arial" w:hAnsi="Arial" w:cs="Arial"/>
          <w:sz w:val="22"/>
          <w:szCs w:val="22"/>
        </w:rPr>
      </w:pPr>
    </w:p>
    <w:p w14:paraId="51CCB7FC" w14:textId="77777777" w:rsidR="002A02F1" w:rsidRPr="00E83D22" w:rsidRDefault="002A02F1">
      <w:pPr>
        <w:rPr>
          <w:rFonts w:ascii="Arial" w:hAnsi="Arial" w:cs="Arial"/>
          <w:sz w:val="22"/>
          <w:szCs w:val="22"/>
        </w:rPr>
      </w:pPr>
    </w:p>
    <w:p w14:paraId="35BB1E28" w14:textId="77777777" w:rsidR="002A02F1" w:rsidRPr="00E83D22" w:rsidRDefault="002A02F1">
      <w:pPr>
        <w:rPr>
          <w:rFonts w:ascii="Arial" w:hAnsi="Arial" w:cs="Arial"/>
          <w:sz w:val="22"/>
          <w:szCs w:val="22"/>
        </w:rPr>
      </w:pPr>
    </w:p>
    <w:p w14:paraId="313120FA" w14:textId="77777777" w:rsidR="007F4BB8" w:rsidRPr="00E83D22" w:rsidRDefault="007F4BB8">
      <w:pPr>
        <w:rPr>
          <w:rFonts w:ascii="Arial" w:hAnsi="Arial" w:cs="Arial"/>
          <w:sz w:val="22"/>
          <w:szCs w:val="22"/>
        </w:rPr>
      </w:pPr>
    </w:p>
    <w:p w14:paraId="4923D402" w14:textId="57BF5C38" w:rsidR="002A02F1" w:rsidRPr="00E83D22" w:rsidRDefault="002A02F1">
      <w:pPr>
        <w:rPr>
          <w:rFonts w:ascii="Arial" w:hAnsi="Arial" w:cs="Arial"/>
          <w:sz w:val="22"/>
          <w:szCs w:val="22"/>
        </w:rPr>
      </w:pPr>
    </w:p>
    <w:sectPr w:rsidR="002A02F1" w:rsidRPr="00E83D22" w:rsidSect="00155122">
      <w:headerReference w:type="even" r:id="rId2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1A87" w14:textId="77777777" w:rsidR="00DE2A05" w:rsidRDefault="00DE2A05" w:rsidP="0058685D">
      <w:r>
        <w:separator/>
      </w:r>
    </w:p>
  </w:endnote>
  <w:endnote w:type="continuationSeparator" w:id="0">
    <w:p w14:paraId="4143177F" w14:textId="77777777" w:rsidR="00DE2A05" w:rsidRDefault="00DE2A05" w:rsidP="0058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CF05" w14:textId="77777777" w:rsidR="00DE2A05" w:rsidRDefault="00DE2A05" w:rsidP="0058685D">
      <w:r>
        <w:separator/>
      </w:r>
    </w:p>
  </w:footnote>
  <w:footnote w:type="continuationSeparator" w:id="0">
    <w:p w14:paraId="43679C50" w14:textId="77777777" w:rsidR="00DE2A05" w:rsidRDefault="00DE2A05" w:rsidP="0058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6177730"/>
      <w:docPartObj>
        <w:docPartGallery w:val="Page Numbers (Top of Page)"/>
        <w:docPartUnique/>
      </w:docPartObj>
    </w:sdtPr>
    <w:sdtEndPr>
      <w:rPr>
        <w:rStyle w:val="PageNumber"/>
      </w:rPr>
    </w:sdtEndPr>
    <w:sdtContent>
      <w:p w14:paraId="4893A4A2" w14:textId="54EA7EE0" w:rsidR="0058685D" w:rsidRDefault="0058685D" w:rsidP="00E645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88342" w14:textId="77777777" w:rsidR="0058685D" w:rsidRDefault="0058685D" w:rsidP="005868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0587809"/>
      <w:docPartObj>
        <w:docPartGallery w:val="Page Numbers (Top of Page)"/>
        <w:docPartUnique/>
      </w:docPartObj>
    </w:sdtPr>
    <w:sdtEndPr>
      <w:rPr>
        <w:rStyle w:val="PageNumber"/>
      </w:rPr>
    </w:sdtEndPr>
    <w:sdtContent>
      <w:p w14:paraId="226F7947" w14:textId="1974D5BB" w:rsidR="0058685D" w:rsidRDefault="0058685D" w:rsidP="00E645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2A2A">
          <w:rPr>
            <w:rStyle w:val="PageNumber"/>
            <w:noProof/>
          </w:rPr>
          <w:t>2</w:t>
        </w:r>
        <w:r>
          <w:rPr>
            <w:rStyle w:val="PageNumber"/>
          </w:rPr>
          <w:fldChar w:fldCharType="end"/>
        </w:r>
      </w:p>
    </w:sdtContent>
  </w:sdt>
  <w:p w14:paraId="4498ADCE" w14:textId="555F1CC5" w:rsidR="0058685D" w:rsidRPr="0036558C" w:rsidRDefault="0036558C" w:rsidP="0058685D">
    <w:pPr>
      <w:pStyle w:val="Header"/>
      <w:ind w:right="360"/>
      <w:rPr>
        <w:sz w:val="16"/>
        <w:szCs w:val="16"/>
      </w:rPr>
    </w:pPr>
    <w:r w:rsidRPr="0036558C">
      <w:rPr>
        <w:sz w:val="16"/>
        <w:szCs w:val="16"/>
      </w:rPr>
      <w:t>Updated 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094"/>
    <w:multiLevelType w:val="hybridMultilevel"/>
    <w:tmpl w:val="78F8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9585D"/>
    <w:multiLevelType w:val="multilevel"/>
    <w:tmpl w:val="873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16172"/>
    <w:multiLevelType w:val="hybridMultilevel"/>
    <w:tmpl w:val="5C3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F6DA2"/>
    <w:multiLevelType w:val="hybridMultilevel"/>
    <w:tmpl w:val="48B47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30776"/>
    <w:multiLevelType w:val="hybridMultilevel"/>
    <w:tmpl w:val="F3B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83A1E"/>
    <w:multiLevelType w:val="hybridMultilevel"/>
    <w:tmpl w:val="8872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C3070"/>
    <w:multiLevelType w:val="hybridMultilevel"/>
    <w:tmpl w:val="E06A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430C"/>
    <w:multiLevelType w:val="hybridMultilevel"/>
    <w:tmpl w:val="F0462EE2"/>
    <w:lvl w:ilvl="0" w:tplc="DF2E6F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66A2F"/>
    <w:multiLevelType w:val="hybridMultilevel"/>
    <w:tmpl w:val="CC5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677CB"/>
    <w:multiLevelType w:val="hybridMultilevel"/>
    <w:tmpl w:val="0CD6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16119"/>
    <w:multiLevelType w:val="hybridMultilevel"/>
    <w:tmpl w:val="8D626722"/>
    <w:lvl w:ilvl="0" w:tplc="DF2E6F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E0C30"/>
    <w:multiLevelType w:val="hybridMultilevel"/>
    <w:tmpl w:val="6DD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C5849"/>
    <w:multiLevelType w:val="hybridMultilevel"/>
    <w:tmpl w:val="1F44B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6A188E"/>
    <w:multiLevelType w:val="hybridMultilevel"/>
    <w:tmpl w:val="2578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1"/>
  </w:num>
  <w:num w:numId="5">
    <w:abstractNumId w:val="9"/>
  </w:num>
  <w:num w:numId="6">
    <w:abstractNumId w:val="2"/>
  </w:num>
  <w:num w:numId="7">
    <w:abstractNumId w:val="8"/>
  </w:num>
  <w:num w:numId="8">
    <w:abstractNumId w:val="10"/>
  </w:num>
  <w:num w:numId="9">
    <w:abstractNumId w:val="7"/>
  </w:num>
  <w:num w:numId="10">
    <w:abstractNumId w:val="0"/>
  </w:num>
  <w:num w:numId="11">
    <w:abstractNumId w:val="1"/>
  </w:num>
  <w:num w:numId="12">
    <w:abstractNumId w:val="6"/>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2C"/>
    <w:rsid w:val="0005242C"/>
    <w:rsid w:val="00082BBE"/>
    <w:rsid w:val="000B4963"/>
    <w:rsid w:val="000C53A0"/>
    <w:rsid w:val="000C53AB"/>
    <w:rsid w:val="000E7BF0"/>
    <w:rsid w:val="00102284"/>
    <w:rsid w:val="00132674"/>
    <w:rsid w:val="00145024"/>
    <w:rsid w:val="00155122"/>
    <w:rsid w:val="00193F1E"/>
    <w:rsid w:val="001A2A62"/>
    <w:rsid w:val="001A41C9"/>
    <w:rsid w:val="001D197E"/>
    <w:rsid w:val="00253504"/>
    <w:rsid w:val="0026311A"/>
    <w:rsid w:val="00274AC7"/>
    <w:rsid w:val="002A02F1"/>
    <w:rsid w:val="002D3AA6"/>
    <w:rsid w:val="00353064"/>
    <w:rsid w:val="0036558C"/>
    <w:rsid w:val="00376575"/>
    <w:rsid w:val="003A043F"/>
    <w:rsid w:val="00477290"/>
    <w:rsid w:val="00554FA2"/>
    <w:rsid w:val="0058685D"/>
    <w:rsid w:val="00593D5A"/>
    <w:rsid w:val="005A7425"/>
    <w:rsid w:val="005B267A"/>
    <w:rsid w:val="005D180A"/>
    <w:rsid w:val="00604216"/>
    <w:rsid w:val="00635D9A"/>
    <w:rsid w:val="006758DC"/>
    <w:rsid w:val="006D0286"/>
    <w:rsid w:val="006D25AA"/>
    <w:rsid w:val="00704739"/>
    <w:rsid w:val="007421BE"/>
    <w:rsid w:val="007D2808"/>
    <w:rsid w:val="007F3439"/>
    <w:rsid w:val="007F4BB8"/>
    <w:rsid w:val="007F7609"/>
    <w:rsid w:val="00804D97"/>
    <w:rsid w:val="00846E91"/>
    <w:rsid w:val="00891206"/>
    <w:rsid w:val="00894D29"/>
    <w:rsid w:val="00894ECC"/>
    <w:rsid w:val="00935FCD"/>
    <w:rsid w:val="00940CB0"/>
    <w:rsid w:val="00983FA9"/>
    <w:rsid w:val="009F3C8A"/>
    <w:rsid w:val="00A8344C"/>
    <w:rsid w:val="00A94EC4"/>
    <w:rsid w:val="00B14352"/>
    <w:rsid w:val="00BB5759"/>
    <w:rsid w:val="00BB5ADD"/>
    <w:rsid w:val="00BC63B5"/>
    <w:rsid w:val="00BD37AB"/>
    <w:rsid w:val="00BE632B"/>
    <w:rsid w:val="00BF2A2A"/>
    <w:rsid w:val="00C2026F"/>
    <w:rsid w:val="00C64667"/>
    <w:rsid w:val="00C73822"/>
    <w:rsid w:val="00D27D3F"/>
    <w:rsid w:val="00D920C4"/>
    <w:rsid w:val="00DE09DA"/>
    <w:rsid w:val="00DE2A05"/>
    <w:rsid w:val="00E07F71"/>
    <w:rsid w:val="00E22125"/>
    <w:rsid w:val="00E60807"/>
    <w:rsid w:val="00E7729E"/>
    <w:rsid w:val="00E83D22"/>
    <w:rsid w:val="00EA2C38"/>
    <w:rsid w:val="00F007EE"/>
    <w:rsid w:val="00F4735A"/>
    <w:rsid w:val="00FB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C13B"/>
  <w14:defaultImageDpi w14:val="32767"/>
  <w15:chartTrackingRefBased/>
  <w15:docId w15:val="{0FE3E726-8F22-E643-8220-2584B4CD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11A"/>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0E7BF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42C"/>
    <w:rPr>
      <w:color w:val="0563C1" w:themeColor="hyperlink"/>
      <w:u w:val="single"/>
    </w:rPr>
  </w:style>
  <w:style w:type="character" w:styleId="FollowedHyperlink">
    <w:name w:val="FollowedHyperlink"/>
    <w:basedOn w:val="DefaultParagraphFont"/>
    <w:uiPriority w:val="99"/>
    <w:semiHidden/>
    <w:unhideWhenUsed/>
    <w:rsid w:val="0005242C"/>
    <w:rPr>
      <w:color w:val="954F72" w:themeColor="followedHyperlink"/>
      <w:u w:val="single"/>
    </w:rPr>
  </w:style>
  <w:style w:type="paragraph" w:styleId="ListParagraph">
    <w:name w:val="List Paragraph"/>
    <w:basedOn w:val="Normal"/>
    <w:uiPriority w:val="34"/>
    <w:qFormat/>
    <w:rsid w:val="0005242C"/>
    <w:pPr>
      <w:ind w:left="720"/>
      <w:contextualSpacing/>
    </w:pPr>
    <w:rPr>
      <w:rFonts w:ascii="Helvetica" w:eastAsiaTheme="minorEastAsia" w:hAnsi="Helvetica" w:cstheme="minorBidi"/>
    </w:rPr>
  </w:style>
  <w:style w:type="character" w:customStyle="1" w:styleId="UnresolvedMention">
    <w:name w:val="Unresolved Mention"/>
    <w:basedOn w:val="DefaultParagraphFont"/>
    <w:uiPriority w:val="99"/>
    <w:rsid w:val="00353064"/>
    <w:rPr>
      <w:color w:val="605E5C"/>
      <w:shd w:val="clear" w:color="auto" w:fill="E1DFDD"/>
    </w:rPr>
  </w:style>
  <w:style w:type="character" w:customStyle="1" w:styleId="Heading1Char">
    <w:name w:val="Heading 1 Char"/>
    <w:basedOn w:val="DefaultParagraphFont"/>
    <w:link w:val="Heading1"/>
    <w:uiPriority w:val="9"/>
    <w:rsid w:val="0026311A"/>
    <w:rPr>
      <w:rFonts w:eastAsia="Times New Roman"/>
      <w:b/>
      <w:bCs/>
      <w:kern w:val="36"/>
      <w:sz w:val="48"/>
      <w:szCs w:val="48"/>
    </w:rPr>
  </w:style>
  <w:style w:type="paragraph" w:styleId="NormalWeb">
    <w:name w:val="Normal (Web)"/>
    <w:basedOn w:val="Normal"/>
    <w:uiPriority w:val="99"/>
    <w:unhideWhenUsed/>
    <w:rsid w:val="0026311A"/>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0E7BF0"/>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894D29"/>
  </w:style>
  <w:style w:type="character" w:styleId="Emphasis">
    <w:name w:val="Emphasis"/>
    <w:uiPriority w:val="20"/>
    <w:qFormat/>
    <w:rsid w:val="00846E91"/>
    <w:rPr>
      <w:i/>
      <w:iCs/>
    </w:rPr>
  </w:style>
  <w:style w:type="paragraph" w:styleId="Header">
    <w:name w:val="header"/>
    <w:basedOn w:val="Normal"/>
    <w:link w:val="HeaderChar"/>
    <w:uiPriority w:val="99"/>
    <w:unhideWhenUsed/>
    <w:rsid w:val="0058685D"/>
    <w:pPr>
      <w:tabs>
        <w:tab w:val="center" w:pos="4680"/>
        <w:tab w:val="right" w:pos="9360"/>
      </w:tabs>
    </w:pPr>
  </w:style>
  <w:style w:type="character" w:customStyle="1" w:styleId="HeaderChar">
    <w:name w:val="Header Char"/>
    <w:basedOn w:val="DefaultParagraphFont"/>
    <w:link w:val="Header"/>
    <w:uiPriority w:val="99"/>
    <w:rsid w:val="0058685D"/>
  </w:style>
  <w:style w:type="paragraph" w:styleId="Footer">
    <w:name w:val="footer"/>
    <w:basedOn w:val="Normal"/>
    <w:link w:val="FooterChar"/>
    <w:uiPriority w:val="99"/>
    <w:unhideWhenUsed/>
    <w:rsid w:val="0058685D"/>
    <w:pPr>
      <w:tabs>
        <w:tab w:val="center" w:pos="4680"/>
        <w:tab w:val="right" w:pos="9360"/>
      </w:tabs>
    </w:pPr>
  </w:style>
  <w:style w:type="character" w:customStyle="1" w:styleId="FooterChar">
    <w:name w:val="Footer Char"/>
    <w:basedOn w:val="DefaultParagraphFont"/>
    <w:link w:val="Footer"/>
    <w:uiPriority w:val="99"/>
    <w:rsid w:val="0058685D"/>
  </w:style>
  <w:style w:type="character" w:styleId="PageNumber">
    <w:name w:val="page number"/>
    <w:basedOn w:val="DefaultParagraphFont"/>
    <w:uiPriority w:val="99"/>
    <w:semiHidden/>
    <w:unhideWhenUsed/>
    <w:rsid w:val="0058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81450">
      <w:bodyDiv w:val="1"/>
      <w:marLeft w:val="0"/>
      <w:marRight w:val="0"/>
      <w:marTop w:val="0"/>
      <w:marBottom w:val="0"/>
      <w:divBdr>
        <w:top w:val="none" w:sz="0" w:space="0" w:color="auto"/>
        <w:left w:val="none" w:sz="0" w:space="0" w:color="auto"/>
        <w:bottom w:val="none" w:sz="0" w:space="0" w:color="auto"/>
        <w:right w:val="none" w:sz="0" w:space="0" w:color="auto"/>
      </w:divBdr>
    </w:div>
    <w:div w:id="288977073">
      <w:bodyDiv w:val="1"/>
      <w:marLeft w:val="0"/>
      <w:marRight w:val="0"/>
      <w:marTop w:val="0"/>
      <w:marBottom w:val="0"/>
      <w:divBdr>
        <w:top w:val="none" w:sz="0" w:space="0" w:color="auto"/>
        <w:left w:val="none" w:sz="0" w:space="0" w:color="auto"/>
        <w:bottom w:val="none" w:sz="0" w:space="0" w:color="auto"/>
        <w:right w:val="none" w:sz="0" w:space="0" w:color="auto"/>
      </w:divBdr>
    </w:div>
    <w:div w:id="294944455">
      <w:bodyDiv w:val="1"/>
      <w:marLeft w:val="0"/>
      <w:marRight w:val="0"/>
      <w:marTop w:val="0"/>
      <w:marBottom w:val="0"/>
      <w:divBdr>
        <w:top w:val="none" w:sz="0" w:space="0" w:color="auto"/>
        <w:left w:val="none" w:sz="0" w:space="0" w:color="auto"/>
        <w:bottom w:val="none" w:sz="0" w:space="0" w:color="auto"/>
        <w:right w:val="none" w:sz="0" w:space="0" w:color="auto"/>
      </w:divBdr>
    </w:div>
    <w:div w:id="297342464">
      <w:bodyDiv w:val="1"/>
      <w:marLeft w:val="0"/>
      <w:marRight w:val="0"/>
      <w:marTop w:val="0"/>
      <w:marBottom w:val="0"/>
      <w:divBdr>
        <w:top w:val="none" w:sz="0" w:space="0" w:color="auto"/>
        <w:left w:val="none" w:sz="0" w:space="0" w:color="auto"/>
        <w:bottom w:val="none" w:sz="0" w:space="0" w:color="auto"/>
        <w:right w:val="none" w:sz="0" w:space="0" w:color="auto"/>
      </w:divBdr>
    </w:div>
    <w:div w:id="354623208">
      <w:bodyDiv w:val="1"/>
      <w:marLeft w:val="0"/>
      <w:marRight w:val="0"/>
      <w:marTop w:val="0"/>
      <w:marBottom w:val="0"/>
      <w:divBdr>
        <w:top w:val="none" w:sz="0" w:space="0" w:color="auto"/>
        <w:left w:val="none" w:sz="0" w:space="0" w:color="auto"/>
        <w:bottom w:val="none" w:sz="0" w:space="0" w:color="auto"/>
        <w:right w:val="none" w:sz="0" w:space="0" w:color="auto"/>
      </w:divBdr>
    </w:div>
    <w:div w:id="530142997">
      <w:bodyDiv w:val="1"/>
      <w:marLeft w:val="0"/>
      <w:marRight w:val="0"/>
      <w:marTop w:val="0"/>
      <w:marBottom w:val="0"/>
      <w:divBdr>
        <w:top w:val="none" w:sz="0" w:space="0" w:color="auto"/>
        <w:left w:val="none" w:sz="0" w:space="0" w:color="auto"/>
        <w:bottom w:val="none" w:sz="0" w:space="0" w:color="auto"/>
        <w:right w:val="none" w:sz="0" w:space="0" w:color="auto"/>
      </w:divBdr>
    </w:div>
    <w:div w:id="547643246">
      <w:bodyDiv w:val="1"/>
      <w:marLeft w:val="0"/>
      <w:marRight w:val="0"/>
      <w:marTop w:val="0"/>
      <w:marBottom w:val="0"/>
      <w:divBdr>
        <w:top w:val="none" w:sz="0" w:space="0" w:color="auto"/>
        <w:left w:val="none" w:sz="0" w:space="0" w:color="auto"/>
        <w:bottom w:val="none" w:sz="0" w:space="0" w:color="auto"/>
        <w:right w:val="none" w:sz="0" w:space="0" w:color="auto"/>
      </w:divBdr>
    </w:div>
    <w:div w:id="552278412">
      <w:bodyDiv w:val="1"/>
      <w:marLeft w:val="0"/>
      <w:marRight w:val="0"/>
      <w:marTop w:val="0"/>
      <w:marBottom w:val="0"/>
      <w:divBdr>
        <w:top w:val="none" w:sz="0" w:space="0" w:color="auto"/>
        <w:left w:val="none" w:sz="0" w:space="0" w:color="auto"/>
        <w:bottom w:val="none" w:sz="0" w:space="0" w:color="auto"/>
        <w:right w:val="none" w:sz="0" w:space="0" w:color="auto"/>
      </w:divBdr>
    </w:div>
    <w:div w:id="553390957">
      <w:bodyDiv w:val="1"/>
      <w:marLeft w:val="0"/>
      <w:marRight w:val="0"/>
      <w:marTop w:val="0"/>
      <w:marBottom w:val="0"/>
      <w:divBdr>
        <w:top w:val="none" w:sz="0" w:space="0" w:color="auto"/>
        <w:left w:val="none" w:sz="0" w:space="0" w:color="auto"/>
        <w:bottom w:val="none" w:sz="0" w:space="0" w:color="auto"/>
        <w:right w:val="none" w:sz="0" w:space="0" w:color="auto"/>
      </w:divBdr>
    </w:div>
    <w:div w:id="566769277">
      <w:bodyDiv w:val="1"/>
      <w:marLeft w:val="0"/>
      <w:marRight w:val="0"/>
      <w:marTop w:val="0"/>
      <w:marBottom w:val="0"/>
      <w:divBdr>
        <w:top w:val="none" w:sz="0" w:space="0" w:color="auto"/>
        <w:left w:val="none" w:sz="0" w:space="0" w:color="auto"/>
        <w:bottom w:val="none" w:sz="0" w:space="0" w:color="auto"/>
        <w:right w:val="none" w:sz="0" w:space="0" w:color="auto"/>
      </w:divBdr>
    </w:div>
    <w:div w:id="671956205">
      <w:bodyDiv w:val="1"/>
      <w:marLeft w:val="0"/>
      <w:marRight w:val="0"/>
      <w:marTop w:val="0"/>
      <w:marBottom w:val="0"/>
      <w:divBdr>
        <w:top w:val="none" w:sz="0" w:space="0" w:color="auto"/>
        <w:left w:val="none" w:sz="0" w:space="0" w:color="auto"/>
        <w:bottom w:val="none" w:sz="0" w:space="0" w:color="auto"/>
        <w:right w:val="none" w:sz="0" w:space="0" w:color="auto"/>
      </w:divBdr>
    </w:div>
    <w:div w:id="722752517">
      <w:bodyDiv w:val="1"/>
      <w:marLeft w:val="0"/>
      <w:marRight w:val="0"/>
      <w:marTop w:val="0"/>
      <w:marBottom w:val="0"/>
      <w:divBdr>
        <w:top w:val="none" w:sz="0" w:space="0" w:color="auto"/>
        <w:left w:val="none" w:sz="0" w:space="0" w:color="auto"/>
        <w:bottom w:val="none" w:sz="0" w:space="0" w:color="auto"/>
        <w:right w:val="none" w:sz="0" w:space="0" w:color="auto"/>
      </w:divBdr>
    </w:div>
    <w:div w:id="732585392">
      <w:bodyDiv w:val="1"/>
      <w:marLeft w:val="0"/>
      <w:marRight w:val="0"/>
      <w:marTop w:val="0"/>
      <w:marBottom w:val="0"/>
      <w:divBdr>
        <w:top w:val="none" w:sz="0" w:space="0" w:color="auto"/>
        <w:left w:val="none" w:sz="0" w:space="0" w:color="auto"/>
        <w:bottom w:val="none" w:sz="0" w:space="0" w:color="auto"/>
        <w:right w:val="none" w:sz="0" w:space="0" w:color="auto"/>
      </w:divBdr>
    </w:div>
    <w:div w:id="802432148">
      <w:bodyDiv w:val="1"/>
      <w:marLeft w:val="0"/>
      <w:marRight w:val="0"/>
      <w:marTop w:val="0"/>
      <w:marBottom w:val="0"/>
      <w:divBdr>
        <w:top w:val="none" w:sz="0" w:space="0" w:color="auto"/>
        <w:left w:val="none" w:sz="0" w:space="0" w:color="auto"/>
        <w:bottom w:val="none" w:sz="0" w:space="0" w:color="auto"/>
        <w:right w:val="none" w:sz="0" w:space="0" w:color="auto"/>
      </w:divBdr>
    </w:div>
    <w:div w:id="828322813">
      <w:bodyDiv w:val="1"/>
      <w:marLeft w:val="0"/>
      <w:marRight w:val="0"/>
      <w:marTop w:val="0"/>
      <w:marBottom w:val="0"/>
      <w:divBdr>
        <w:top w:val="none" w:sz="0" w:space="0" w:color="auto"/>
        <w:left w:val="none" w:sz="0" w:space="0" w:color="auto"/>
        <w:bottom w:val="none" w:sz="0" w:space="0" w:color="auto"/>
        <w:right w:val="none" w:sz="0" w:space="0" w:color="auto"/>
      </w:divBdr>
    </w:div>
    <w:div w:id="847014314">
      <w:bodyDiv w:val="1"/>
      <w:marLeft w:val="0"/>
      <w:marRight w:val="0"/>
      <w:marTop w:val="0"/>
      <w:marBottom w:val="0"/>
      <w:divBdr>
        <w:top w:val="none" w:sz="0" w:space="0" w:color="auto"/>
        <w:left w:val="none" w:sz="0" w:space="0" w:color="auto"/>
        <w:bottom w:val="none" w:sz="0" w:space="0" w:color="auto"/>
        <w:right w:val="none" w:sz="0" w:space="0" w:color="auto"/>
      </w:divBdr>
    </w:div>
    <w:div w:id="1047876171">
      <w:bodyDiv w:val="1"/>
      <w:marLeft w:val="0"/>
      <w:marRight w:val="0"/>
      <w:marTop w:val="0"/>
      <w:marBottom w:val="0"/>
      <w:divBdr>
        <w:top w:val="none" w:sz="0" w:space="0" w:color="auto"/>
        <w:left w:val="none" w:sz="0" w:space="0" w:color="auto"/>
        <w:bottom w:val="none" w:sz="0" w:space="0" w:color="auto"/>
        <w:right w:val="none" w:sz="0" w:space="0" w:color="auto"/>
      </w:divBdr>
      <w:divsChild>
        <w:div w:id="1902520191">
          <w:marLeft w:val="0"/>
          <w:marRight w:val="0"/>
          <w:marTop w:val="0"/>
          <w:marBottom w:val="0"/>
          <w:divBdr>
            <w:top w:val="none" w:sz="0" w:space="0" w:color="auto"/>
            <w:left w:val="none" w:sz="0" w:space="0" w:color="auto"/>
            <w:bottom w:val="none" w:sz="0" w:space="0" w:color="auto"/>
            <w:right w:val="none" w:sz="0" w:space="0" w:color="auto"/>
          </w:divBdr>
          <w:divsChild>
            <w:div w:id="807479175">
              <w:marLeft w:val="0"/>
              <w:marRight w:val="0"/>
              <w:marTop w:val="0"/>
              <w:marBottom w:val="0"/>
              <w:divBdr>
                <w:top w:val="none" w:sz="0" w:space="0" w:color="auto"/>
                <w:left w:val="none" w:sz="0" w:space="0" w:color="auto"/>
                <w:bottom w:val="none" w:sz="0" w:space="0" w:color="auto"/>
                <w:right w:val="none" w:sz="0" w:space="0" w:color="auto"/>
              </w:divBdr>
              <w:divsChild>
                <w:div w:id="1660381736">
                  <w:marLeft w:val="0"/>
                  <w:marRight w:val="0"/>
                  <w:marTop w:val="0"/>
                  <w:marBottom w:val="0"/>
                  <w:divBdr>
                    <w:top w:val="none" w:sz="0" w:space="0" w:color="auto"/>
                    <w:left w:val="none" w:sz="0" w:space="0" w:color="auto"/>
                    <w:bottom w:val="none" w:sz="0" w:space="0" w:color="auto"/>
                    <w:right w:val="none" w:sz="0" w:space="0" w:color="auto"/>
                  </w:divBdr>
                  <w:divsChild>
                    <w:div w:id="512182767">
                      <w:marLeft w:val="0"/>
                      <w:marRight w:val="0"/>
                      <w:marTop w:val="0"/>
                      <w:marBottom w:val="0"/>
                      <w:divBdr>
                        <w:top w:val="none" w:sz="0" w:space="0" w:color="auto"/>
                        <w:left w:val="none" w:sz="0" w:space="0" w:color="auto"/>
                        <w:bottom w:val="none" w:sz="0" w:space="0" w:color="auto"/>
                        <w:right w:val="none" w:sz="0" w:space="0" w:color="auto"/>
                      </w:divBdr>
                      <w:divsChild>
                        <w:div w:id="2331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4109">
      <w:bodyDiv w:val="1"/>
      <w:marLeft w:val="0"/>
      <w:marRight w:val="0"/>
      <w:marTop w:val="0"/>
      <w:marBottom w:val="0"/>
      <w:divBdr>
        <w:top w:val="none" w:sz="0" w:space="0" w:color="auto"/>
        <w:left w:val="none" w:sz="0" w:space="0" w:color="auto"/>
        <w:bottom w:val="none" w:sz="0" w:space="0" w:color="auto"/>
        <w:right w:val="none" w:sz="0" w:space="0" w:color="auto"/>
      </w:divBdr>
    </w:div>
    <w:div w:id="1376855812">
      <w:bodyDiv w:val="1"/>
      <w:marLeft w:val="0"/>
      <w:marRight w:val="0"/>
      <w:marTop w:val="0"/>
      <w:marBottom w:val="0"/>
      <w:divBdr>
        <w:top w:val="none" w:sz="0" w:space="0" w:color="auto"/>
        <w:left w:val="none" w:sz="0" w:space="0" w:color="auto"/>
        <w:bottom w:val="none" w:sz="0" w:space="0" w:color="auto"/>
        <w:right w:val="none" w:sz="0" w:space="0" w:color="auto"/>
      </w:divBdr>
    </w:div>
    <w:div w:id="1378159174">
      <w:bodyDiv w:val="1"/>
      <w:marLeft w:val="0"/>
      <w:marRight w:val="0"/>
      <w:marTop w:val="0"/>
      <w:marBottom w:val="0"/>
      <w:divBdr>
        <w:top w:val="none" w:sz="0" w:space="0" w:color="auto"/>
        <w:left w:val="none" w:sz="0" w:space="0" w:color="auto"/>
        <w:bottom w:val="none" w:sz="0" w:space="0" w:color="auto"/>
        <w:right w:val="none" w:sz="0" w:space="0" w:color="auto"/>
      </w:divBdr>
    </w:div>
    <w:div w:id="1455245149">
      <w:bodyDiv w:val="1"/>
      <w:marLeft w:val="0"/>
      <w:marRight w:val="0"/>
      <w:marTop w:val="0"/>
      <w:marBottom w:val="0"/>
      <w:divBdr>
        <w:top w:val="none" w:sz="0" w:space="0" w:color="auto"/>
        <w:left w:val="none" w:sz="0" w:space="0" w:color="auto"/>
        <w:bottom w:val="none" w:sz="0" w:space="0" w:color="auto"/>
        <w:right w:val="none" w:sz="0" w:space="0" w:color="auto"/>
      </w:divBdr>
    </w:div>
    <w:div w:id="1647474004">
      <w:bodyDiv w:val="1"/>
      <w:marLeft w:val="0"/>
      <w:marRight w:val="0"/>
      <w:marTop w:val="0"/>
      <w:marBottom w:val="0"/>
      <w:divBdr>
        <w:top w:val="none" w:sz="0" w:space="0" w:color="auto"/>
        <w:left w:val="none" w:sz="0" w:space="0" w:color="auto"/>
        <w:bottom w:val="none" w:sz="0" w:space="0" w:color="auto"/>
        <w:right w:val="none" w:sz="0" w:space="0" w:color="auto"/>
      </w:divBdr>
    </w:div>
    <w:div w:id="1685083622">
      <w:bodyDiv w:val="1"/>
      <w:marLeft w:val="0"/>
      <w:marRight w:val="0"/>
      <w:marTop w:val="0"/>
      <w:marBottom w:val="0"/>
      <w:divBdr>
        <w:top w:val="none" w:sz="0" w:space="0" w:color="auto"/>
        <w:left w:val="none" w:sz="0" w:space="0" w:color="auto"/>
        <w:bottom w:val="none" w:sz="0" w:space="0" w:color="auto"/>
        <w:right w:val="none" w:sz="0" w:space="0" w:color="auto"/>
      </w:divBdr>
    </w:div>
    <w:div w:id="1688484443">
      <w:bodyDiv w:val="1"/>
      <w:marLeft w:val="0"/>
      <w:marRight w:val="0"/>
      <w:marTop w:val="0"/>
      <w:marBottom w:val="0"/>
      <w:divBdr>
        <w:top w:val="none" w:sz="0" w:space="0" w:color="auto"/>
        <w:left w:val="none" w:sz="0" w:space="0" w:color="auto"/>
        <w:bottom w:val="none" w:sz="0" w:space="0" w:color="auto"/>
        <w:right w:val="none" w:sz="0" w:space="0" w:color="auto"/>
      </w:divBdr>
    </w:div>
    <w:div w:id="1689140448">
      <w:bodyDiv w:val="1"/>
      <w:marLeft w:val="0"/>
      <w:marRight w:val="0"/>
      <w:marTop w:val="0"/>
      <w:marBottom w:val="0"/>
      <w:divBdr>
        <w:top w:val="none" w:sz="0" w:space="0" w:color="auto"/>
        <w:left w:val="none" w:sz="0" w:space="0" w:color="auto"/>
        <w:bottom w:val="none" w:sz="0" w:space="0" w:color="auto"/>
        <w:right w:val="none" w:sz="0" w:space="0" w:color="auto"/>
      </w:divBdr>
    </w:div>
    <w:div w:id="1702441195">
      <w:bodyDiv w:val="1"/>
      <w:marLeft w:val="0"/>
      <w:marRight w:val="0"/>
      <w:marTop w:val="0"/>
      <w:marBottom w:val="0"/>
      <w:divBdr>
        <w:top w:val="none" w:sz="0" w:space="0" w:color="auto"/>
        <w:left w:val="none" w:sz="0" w:space="0" w:color="auto"/>
        <w:bottom w:val="none" w:sz="0" w:space="0" w:color="auto"/>
        <w:right w:val="none" w:sz="0" w:space="0" w:color="auto"/>
      </w:divBdr>
    </w:div>
    <w:div w:id="1744451140">
      <w:bodyDiv w:val="1"/>
      <w:marLeft w:val="0"/>
      <w:marRight w:val="0"/>
      <w:marTop w:val="0"/>
      <w:marBottom w:val="0"/>
      <w:divBdr>
        <w:top w:val="none" w:sz="0" w:space="0" w:color="auto"/>
        <w:left w:val="none" w:sz="0" w:space="0" w:color="auto"/>
        <w:bottom w:val="none" w:sz="0" w:space="0" w:color="auto"/>
        <w:right w:val="none" w:sz="0" w:space="0" w:color="auto"/>
      </w:divBdr>
    </w:div>
    <w:div w:id="17742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sfsu.edu/content/faculty-services" TargetMode="External"/><Relationship Id="rId13" Type="http://schemas.openxmlformats.org/officeDocument/2006/relationships/hyperlink" Target="https://senate.sfsu.edu/content/policy-undergraduate-instructional-aides" TargetMode="External"/><Relationship Id="rId18" Type="http://schemas.openxmlformats.org/officeDocument/2006/relationships/hyperlink" Target="https://advising.sfs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ps.sfsu.edu/" TargetMode="External"/><Relationship Id="rId7" Type="http://schemas.openxmlformats.org/officeDocument/2006/relationships/hyperlink" Target="https://gateway.sfsu.edu/" TargetMode="External"/><Relationship Id="rId12" Type="http://schemas.openxmlformats.org/officeDocument/2006/relationships/hyperlink" Target="https://grad.sfsu.edu/sites/default/files/assets/restrict/unit-converter.htm" TargetMode="External"/><Relationship Id="rId17" Type="http://schemas.openxmlformats.org/officeDocument/2006/relationships/hyperlink" Target="https://advisinglca.sfsu.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ch_art@sfsu.edu" TargetMode="External"/><Relationship Id="rId20" Type="http://schemas.openxmlformats.org/officeDocument/2006/relationships/hyperlink" Target="https://registrar.sfsu.edu/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ist.org/web-assist/welcome.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dvisinglca.sfsu.edu/petitions-checklist" TargetMode="External"/><Relationship Id="rId23" Type="http://schemas.openxmlformats.org/officeDocument/2006/relationships/hyperlink" Target="http://psyservs.sfsu.edu/content/safe-place" TargetMode="External"/><Relationship Id="rId10" Type="http://schemas.openxmlformats.org/officeDocument/2006/relationships/hyperlink" Target="http://art.sfsu.edu/content/changing-majoradding-minor-art" TargetMode="External"/><Relationship Id="rId19" Type="http://schemas.openxmlformats.org/officeDocument/2006/relationships/hyperlink" Target="https://registrar.sfsu.edu/help" TargetMode="External"/><Relationship Id="rId4" Type="http://schemas.openxmlformats.org/officeDocument/2006/relationships/webSettings" Target="webSettings.xml"/><Relationship Id="rId9" Type="http://schemas.openxmlformats.org/officeDocument/2006/relationships/hyperlink" Target="http://bulletin.sfsu.edu" TargetMode="External"/><Relationship Id="rId14" Type="http://schemas.openxmlformats.org/officeDocument/2006/relationships/hyperlink" Target="http://bulletin.sfsu.edu/policies-procedures/grading/" TargetMode="External"/><Relationship Id="rId22" Type="http://schemas.openxmlformats.org/officeDocument/2006/relationships/hyperlink" Target="https://dos.sfsu.edu/content/frequentlyaskedques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Allen</dc:creator>
  <cp:keywords/>
  <dc:description/>
  <cp:lastModifiedBy>Barbara Eaton</cp:lastModifiedBy>
  <cp:revision>2</cp:revision>
  <dcterms:created xsi:type="dcterms:W3CDTF">2020-07-30T15:47:00Z</dcterms:created>
  <dcterms:modified xsi:type="dcterms:W3CDTF">2020-07-30T15:47:00Z</dcterms:modified>
</cp:coreProperties>
</file>